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4A879" w14:textId="77777777" w:rsidR="00234388" w:rsidRPr="008F0CDE" w:rsidRDefault="00234388" w:rsidP="00234388">
      <w:pPr>
        <w:spacing w:after="0" w:line="240" w:lineRule="auto"/>
      </w:pPr>
      <w:r w:rsidRPr="008F0CDE">
        <w:rPr>
          <w:b/>
        </w:rPr>
        <w:t xml:space="preserve">RUNNING HEAD: </w:t>
      </w:r>
      <w:r>
        <w:rPr>
          <w:b/>
        </w:rPr>
        <w:t xml:space="preserve"> PRODUCTIVE PROCRASTINATION AND ALCOHOL </w:t>
      </w:r>
    </w:p>
    <w:p w14:paraId="7B9FF6D5" w14:textId="77777777" w:rsidR="00234388" w:rsidRDefault="00234388" w:rsidP="00234388">
      <w:pPr>
        <w:spacing w:after="0" w:line="240" w:lineRule="auto"/>
      </w:pPr>
      <w:r>
        <w:t xml:space="preserve">Number of Tables: 3 </w:t>
      </w:r>
      <w:r>
        <w:tab/>
      </w:r>
    </w:p>
    <w:p w14:paraId="42CD3128" w14:textId="77777777" w:rsidR="00234388" w:rsidRDefault="00234388" w:rsidP="00234388">
      <w:pPr>
        <w:spacing w:after="0" w:line="240" w:lineRule="auto"/>
      </w:pPr>
      <w:r>
        <w:t>Number of Figures: 1</w:t>
      </w:r>
    </w:p>
    <w:p w14:paraId="54E39509" w14:textId="77777777" w:rsidR="00234388" w:rsidRPr="008F0CDE" w:rsidRDefault="00234388" w:rsidP="00234388">
      <w:pPr>
        <w:spacing w:after="0" w:line="240" w:lineRule="auto"/>
      </w:pPr>
    </w:p>
    <w:p w14:paraId="39D95B61" w14:textId="77777777" w:rsidR="00234388" w:rsidRPr="00AF4659" w:rsidRDefault="00234388" w:rsidP="00234388">
      <w:pPr>
        <w:jc w:val="center"/>
        <w:rPr>
          <w:rFonts w:cs="Courier New"/>
          <w:b/>
          <w:szCs w:val="20"/>
        </w:rPr>
      </w:pPr>
      <w:r w:rsidRPr="00AF4659">
        <w:rPr>
          <w:rFonts w:cs="Courier New"/>
          <w:b/>
          <w:szCs w:val="20"/>
        </w:rPr>
        <w:t>Productive Procrastination: Academic Procrastination Style Predicts Academic and Alcohol Outcomes</w:t>
      </w:r>
    </w:p>
    <w:p w14:paraId="62935B4C" w14:textId="77777777" w:rsidR="00234388" w:rsidRPr="008D3FCA" w:rsidRDefault="00234388" w:rsidP="00234388">
      <w:pPr>
        <w:spacing w:after="0" w:line="240" w:lineRule="auto"/>
        <w:jc w:val="center"/>
        <w:rPr>
          <w:vertAlign w:val="superscript"/>
        </w:rPr>
      </w:pPr>
      <w:r>
        <w:t>Erin C. Westgate</w:t>
      </w:r>
      <w:r>
        <w:rPr>
          <w:vertAlign w:val="superscript"/>
        </w:rPr>
        <w:t>1</w:t>
      </w:r>
    </w:p>
    <w:p w14:paraId="4A226241" w14:textId="77777777" w:rsidR="00234388" w:rsidRPr="008F0CDE" w:rsidRDefault="00234388" w:rsidP="00234388">
      <w:pPr>
        <w:spacing w:after="0" w:line="240" w:lineRule="auto"/>
        <w:jc w:val="center"/>
      </w:pPr>
      <w:r>
        <w:t>Stephanie V. Wormington</w:t>
      </w:r>
      <w:r>
        <w:rPr>
          <w:vertAlign w:val="superscript"/>
        </w:rPr>
        <w:t>2</w:t>
      </w:r>
    </w:p>
    <w:p w14:paraId="242023D1" w14:textId="77777777" w:rsidR="00234388" w:rsidRPr="008F0CDE" w:rsidRDefault="00234388" w:rsidP="00234388">
      <w:pPr>
        <w:spacing w:after="0" w:line="240" w:lineRule="auto"/>
        <w:jc w:val="center"/>
      </w:pPr>
      <w:r>
        <w:t>Kathryn C. Oleson</w:t>
      </w:r>
      <w:r>
        <w:rPr>
          <w:vertAlign w:val="superscript"/>
        </w:rPr>
        <w:t>3</w:t>
      </w:r>
    </w:p>
    <w:p w14:paraId="000AD85B" w14:textId="77777777" w:rsidR="00234388" w:rsidRDefault="00234388" w:rsidP="00234388">
      <w:pPr>
        <w:spacing w:after="0" w:line="240" w:lineRule="auto"/>
        <w:jc w:val="center"/>
        <w:rPr>
          <w:vertAlign w:val="superscript"/>
        </w:rPr>
      </w:pPr>
      <w:r>
        <w:t>Kristen P. Lindgren</w:t>
      </w:r>
      <w:r>
        <w:rPr>
          <w:vertAlign w:val="superscript"/>
        </w:rPr>
        <w:t>4</w:t>
      </w:r>
    </w:p>
    <w:p w14:paraId="3B1ABCDA" w14:textId="77777777" w:rsidR="00234388" w:rsidRDefault="00234388" w:rsidP="00234388">
      <w:pPr>
        <w:spacing w:after="0" w:line="240" w:lineRule="auto"/>
        <w:jc w:val="center"/>
        <w:rPr>
          <w:vertAlign w:val="superscript"/>
        </w:rPr>
      </w:pPr>
    </w:p>
    <w:p w14:paraId="0BCBCDF8" w14:textId="77777777" w:rsidR="00234388" w:rsidRPr="008F0CDE" w:rsidRDefault="00234388" w:rsidP="00234388">
      <w:pPr>
        <w:spacing w:after="0" w:line="240" w:lineRule="auto"/>
        <w:jc w:val="center"/>
        <w:rPr>
          <w:rFonts w:eastAsiaTheme="minorEastAsia"/>
          <w:noProof/>
        </w:rPr>
      </w:pPr>
      <w:r>
        <w:rPr>
          <w:vertAlign w:val="superscript"/>
        </w:rPr>
        <w:t>1</w:t>
      </w:r>
      <w:r w:rsidRPr="006213EA">
        <w:t xml:space="preserve"> University of </w:t>
      </w:r>
      <w:r>
        <w:t>Virginia</w:t>
      </w:r>
      <w:r w:rsidRPr="006213EA">
        <w:t>, Department of Psychology,</w:t>
      </w:r>
      <w:r w:rsidRPr="006213EA">
        <w:rPr>
          <w:rFonts w:eastAsiaTheme="minorEastAsia"/>
          <w:noProof/>
        </w:rPr>
        <w:t xml:space="preserve"> </w:t>
      </w:r>
    </w:p>
    <w:p w14:paraId="24A94AE2" w14:textId="77777777" w:rsidR="00234388" w:rsidRDefault="00234388" w:rsidP="00234388">
      <w:pPr>
        <w:spacing w:after="0" w:line="240" w:lineRule="auto"/>
        <w:jc w:val="center"/>
      </w:pPr>
      <w:r>
        <w:t>Box 400400</w:t>
      </w:r>
      <w:r w:rsidRPr="008F0CDE">
        <w:t xml:space="preserve">, </w:t>
      </w:r>
      <w:r>
        <w:t>Charlottesville</w:t>
      </w:r>
      <w:r w:rsidRPr="008F0CDE">
        <w:t xml:space="preserve">, </w:t>
      </w:r>
      <w:r>
        <w:t>VA</w:t>
      </w:r>
      <w:r w:rsidRPr="008F0CDE">
        <w:t xml:space="preserve"> </w:t>
      </w:r>
      <w:r>
        <w:t>22904</w:t>
      </w:r>
      <w:r w:rsidRPr="008F0CDE">
        <w:t>, USA</w:t>
      </w:r>
    </w:p>
    <w:p w14:paraId="0DAA84E4" w14:textId="77777777" w:rsidR="00234388" w:rsidRDefault="00234388" w:rsidP="00234388">
      <w:pPr>
        <w:spacing w:after="0" w:line="240" w:lineRule="auto"/>
        <w:jc w:val="center"/>
      </w:pPr>
    </w:p>
    <w:p w14:paraId="61B8C890" w14:textId="77777777" w:rsidR="00234388" w:rsidRPr="008F0CDE" w:rsidRDefault="00234388" w:rsidP="00234388">
      <w:pPr>
        <w:spacing w:after="0" w:line="240" w:lineRule="auto"/>
        <w:jc w:val="center"/>
        <w:rPr>
          <w:rFonts w:eastAsiaTheme="minorEastAsia"/>
          <w:noProof/>
        </w:rPr>
      </w:pPr>
      <w:r w:rsidRPr="006213EA">
        <w:rPr>
          <w:vertAlign w:val="superscript"/>
        </w:rPr>
        <w:t>2</w:t>
      </w:r>
      <w:r w:rsidRPr="006213EA">
        <w:t xml:space="preserve"> </w:t>
      </w:r>
      <w:r>
        <w:t>Michigan State University</w:t>
      </w:r>
      <w:r w:rsidRPr="006213EA">
        <w:t>,</w:t>
      </w:r>
      <w:r w:rsidRPr="006213EA">
        <w:rPr>
          <w:rFonts w:eastAsiaTheme="minorEastAsia"/>
          <w:noProof/>
        </w:rPr>
        <w:t xml:space="preserve"> </w:t>
      </w:r>
      <w:r>
        <w:rPr>
          <w:rFonts w:eastAsiaTheme="minorEastAsia"/>
          <w:noProof/>
        </w:rPr>
        <w:t xml:space="preserve">Department of </w:t>
      </w:r>
      <w:r>
        <w:t>Counseling, Educational Psychology, and Special Education,</w:t>
      </w:r>
    </w:p>
    <w:p w14:paraId="08F31CD3" w14:textId="77777777" w:rsidR="00234388" w:rsidRDefault="00234388" w:rsidP="00234388">
      <w:pPr>
        <w:spacing w:after="0" w:line="240" w:lineRule="auto"/>
        <w:jc w:val="center"/>
      </w:pPr>
      <w:r>
        <w:t>620 Farm Lane, East Lansing, MI 48824-1034, USA</w:t>
      </w:r>
    </w:p>
    <w:p w14:paraId="71A57C54" w14:textId="77777777" w:rsidR="00234388" w:rsidRDefault="00234388" w:rsidP="00234388">
      <w:pPr>
        <w:spacing w:after="0" w:line="240" w:lineRule="auto"/>
        <w:jc w:val="center"/>
      </w:pPr>
    </w:p>
    <w:p w14:paraId="749F8CC3" w14:textId="77777777" w:rsidR="00234388" w:rsidRPr="008F0CDE" w:rsidRDefault="00234388" w:rsidP="00234388">
      <w:pPr>
        <w:spacing w:after="0" w:line="240" w:lineRule="auto"/>
        <w:jc w:val="center"/>
        <w:rPr>
          <w:rFonts w:eastAsiaTheme="minorEastAsia"/>
          <w:noProof/>
        </w:rPr>
      </w:pPr>
      <w:r>
        <w:rPr>
          <w:vertAlign w:val="superscript"/>
        </w:rPr>
        <w:t>3</w:t>
      </w:r>
      <w:r>
        <w:t xml:space="preserve"> Reed College</w:t>
      </w:r>
      <w:r w:rsidRPr="006213EA">
        <w:t>, Department of Psychology,</w:t>
      </w:r>
    </w:p>
    <w:p w14:paraId="27E8048F" w14:textId="77777777" w:rsidR="00234388" w:rsidRDefault="00234388" w:rsidP="00234388">
      <w:pPr>
        <w:spacing w:after="0" w:line="240" w:lineRule="auto"/>
        <w:jc w:val="center"/>
      </w:pPr>
      <w:r>
        <w:t>3203 Woodstock Blvd</w:t>
      </w:r>
      <w:r w:rsidRPr="008F0CDE">
        <w:t xml:space="preserve">, </w:t>
      </w:r>
      <w:r>
        <w:t>Portland</w:t>
      </w:r>
      <w:r w:rsidRPr="008F0CDE">
        <w:t xml:space="preserve">, </w:t>
      </w:r>
      <w:r>
        <w:t>OR</w:t>
      </w:r>
      <w:r w:rsidRPr="008F0CDE">
        <w:t xml:space="preserve"> </w:t>
      </w:r>
      <w:r>
        <w:t>97202</w:t>
      </w:r>
      <w:r w:rsidRPr="008F0CDE">
        <w:t>, USA</w:t>
      </w:r>
    </w:p>
    <w:p w14:paraId="0B03B533" w14:textId="77777777" w:rsidR="00234388" w:rsidRPr="008F0CDE" w:rsidRDefault="00234388" w:rsidP="00234388">
      <w:pPr>
        <w:spacing w:after="0" w:line="240" w:lineRule="auto"/>
        <w:jc w:val="center"/>
      </w:pPr>
    </w:p>
    <w:p w14:paraId="284B1170" w14:textId="77777777" w:rsidR="00234388" w:rsidRPr="008F0CDE" w:rsidRDefault="00234388" w:rsidP="00234388">
      <w:pPr>
        <w:spacing w:after="0" w:line="240" w:lineRule="auto"/>
        <w:jc w:val="center"/>
      </w:pPr>
      <w:r>
        <w:rPr>
          <w:vertAlign w:val="superscript"/>
        </w:rPr>
        <w:t>4</w:t>
      </w:r>
      <w:r w:rsidRPr="008F0CDE">
        <w:t xml:space="preserve"> University of Washington, Department of Psychiatry &amp; Behavioral Sciences, </w:t>
      </w:r>
    </w:p>
    <w:p w14:paraId="62E8BA18" w14:textId="77777777" w:rsidR="00234388" w:rsidRDefault="00234388" w:rsidP="00234388">
      <w:pPr>
        <w:spacing w:after="0" w:line="240" w:lineRule="auto"/>
        <w:jc w:val="center"/>
      </w:pPr>
      <w:r w:rsidRPr="006213EA">
        <w:t>Center for the Study of Health &amp; Risk Behaviors, Box 354944, Seattle, WA 98195, USA</w:t>
      </w:r>
    </w:p>
    <w:p w14:paraId="153824B4" w14:textId="77777777" w:rsidR="00234388" w:rsidRDefault="00234388" w:rsidP="00234388">
      <w:pPr>
        <w:spacing w:after="0" w:line="240" w:lineRule="auto"/>
        <w:jc w:val="center"/>
      </w:pPr>
    </w:p>
    <w:p w14:paraId="25E4DC24" w14:textId="77777777" w:rsidR="00234388" w:rsidRPr="00AF4659" w:rsidRDefault="00234388" w:rsidP="00234388">
      <w:pPr>
        <w:spacing w:after="0" w:line="240" w:lineRule="auto"/>
        <w:jc w:val="center"/>
        <w:rPr>
          <w:b/>
        </w:rPr>
      </w:pPr>
      <w:r w:rsidRPr="00AF4659">
        <w:rPr>
          <w:b/>
        </w:rPr>
        <w:t>***PRE-PRINT***</w:t>
      </w:r>
    </w:p>
    <w:p w14:paraId="57DE273F" w14:textId="77777777" w:rsidR="00234388" w:rsidRDefault="00234388" w:rsidP="00234388">
      <w:pPr>
        <w:spacing w:after="0" w:line="240" w:lineRule="auto"/>
        <w:jc w:val="center"/>
      </w:pPr>
      <w:r>
        <w:t xml:space="preserve">Final version available at </w:t>
      </w:r>
      <w:hyperlink r:id="rId9" w:history="1">
        <w:r w:rsidRPr="00DC1A97">
          <w:rPr>
            <w:rStyle w:val="Hyperlink"/>
          </w:rPr>
          <w:t>http://onlinelibrary.wiley.com/doi/10.1111/jasp.12417/abstract</w:t>
        </w:r>
      </w:hyperlink>
      <w:r>
        <w:t xml:space="preserve"> </w:t>
      </w:r>
    </w:p>
    <w:p w14:paraId="00947162" w14:textId="77777777" w:rsidR="00234388" w:rsidRPr="005A362F" w:rsidRDefault="00234388" w:rsidP="00234388">
      <w:pPr>
        <w:spacing w:after="0" w:line="240" w:lineRule="auto"/>
      </w:pPr>
    </w:p>
    <w:p w14:paraId="59CE79BE" w14:textId="77777777" w:rsidR="00234388" w:rsidRPr="005A362F" w:rsidRDefault="00234388" w:rsidP="00234388">
      <w:pPr>
        <w:spacing w:after="0" w:line="240" w:lineRule="auto"/>
        <w:rPr>
          <w:rFonts w:eastAsia="Times New Roman"/>
        </w:rPr>
      </w:pPr>
      <w:r w:rsidRPr="005A362F">
        <w:rPr>
          <w:rFonts w:eastAsia="Times New Roman"/>
          <w:color w:val="333333"/>
          <w:shd w:val="clear" w:color="auto" w:fill="FFFFFF"/>
        </w:rPr>
        <w:t>Westgate, E. C., Wormington, S. V., Oleson, K</w:t>
      </w:r>
      <w:r>
        <w:rPr>
          <w:rFonts w:eastAsia="Times New Roman"/>
          <w:color w:val="333333"/>
          <w:shd w:val="clear" w:color="auto" w:fill="FFFFFF"/>
        </w:rPr>
        <w:t>. C. &amp; Lindgren, K. P. (2016).</w:t>
      </w:r>
      <w:r w:rsidRPr="005A362F">
        <w:rPr>
          <w:rFonts w:eastAsia="Times New Roman"/>
          <w:color w:val="333333"/>
          <w:shd w:val="clear" w:color="auto" w:fill="FFFFFF"/>
        </w:rPr>
        <w:t xml:space="preserve"> Productive procrastination: academic procrastination style predicts academic and alcohol outcomes. </w:t>
      </w:r>
      <w:r w:rsidRPr="005A362F">
        <w:rPr>
          <w:rFonts w:eastAsia="Times New Roman"/>
          <w:i/>
          <w:color w:val="333333"/>
          <w:shd w:val="clear" w:color="auto" w:fill="FFFFFF"/>
        </w:rPr>
        <w:t xml:space="preserve">Journal of Applied Social Psychology. </w:t>
      </w:r>
      <w:r w:rsidRPr="005A362F">
        <w:rPr>
          <w:rFonts w:eastAsia="Times New Roman"/>
          <w:color w:val="333333"/>
          <w:shd w:val="clear" w:color="auto" w:fill="FFFFFF"/>
        </w:rPr>
        <w:t>doi:10.1111/jasp.12417</w:t>
      </w:r>
    </w:p>
    <w:p w14:paraId="61215041" w14:textId="77777777" w:rsidR="00234388" w:rsidRPr="008F0CDE" w:rsidRDefault="00234388" w:rsidP="00234388">
      <w:pPr>
        <w:spacing w:after="0" w:line="240" w:lineRule="auto"/>
      </w:pPr>
    </w:p>
    <w:p w14:paraId="5610B7EF" w14:textId="77777777" w:rsidR="00234388" w:rsidRDefault="00234388" w:rsidP="00234388">
      <w:pPr>
        <w:spacing w:after="0" w:line="240" w:lineRule="auto"/>
      </w:pPr>
      <w:r>
        <w:rPr>
          <w:b/>
        </w:rPr>
        <w:t>Funding Acknowledgment</w:t>
      </w:r>
      <w:r w:rsidRPr="00D56FDF">
        <w:rPr>
          <w:b/>
        </w:rPr>
        <w:t>:</w:t>
      </w:r>
      <w:r>
        <w:t xml:space="preserve"> This research was supported by the National Institute of Alcohol Abuse and Alcoholism (</w:t>
      </w:r>
      <w:r w:rsidRPr="00D56FDF">
        <w:t>R00AA017669</w:t>
      </w:r>
      <w:r>
        <w:t xml:space="preserve">; PI: Lindgren). Manuscript support was also provided by </w:t>
      </w:r>
      <w:r w:rsidRPr="00064AAB">
        <w:rPr>
          <w:szCs w:val="22"/>
        </w:rPr>
        <w:t>R01AA21763</w:t>
      </w:r>
      <w:r>
        <w:rPr>
          <w:szCs w:val="22"/>
        </w:rPr>
        <w:t xml:space="preserve"> (PI: Lindgren).</w:t>
      </w:r>
      <w:r>
        <w:t xml:space="preserve"> NIAAA had no role in the study design, collection, analysis or interpretation of the data, writing the manuscript, or the decision to submit this paper for publication.</w:t>
      </w:r>
    </w:p>
    <w:p w14:paraId="5A6D425C" w14:textId="77777777" w:rsidR="00234388" w:rsidRDefault="00234388" w:rsidP="00234388">
      <w:pPr>
        <w:spacing w:after="0" w:line="240" w:lineRule="auto"/>
      </w:pPr>
    </w:p>
    <w:p w14:paraId="2C97AAE6" w14:textId="77777777" w:rsidR="00234388" w:rsidRDefault="00234388" w:rsidP="00234388">
      <w:pPr>
        <w:spacing w:after="0" w:line="240" w:lineRule="auto"/>
        <w:rPr>
          <w:iCs/>
        </w:rPr>
      </w:pPr>
      <w:r>
        <w:rPr>
          <w:b/>
        </w:rPr>
        <w:t xml:space="preserve">Contributors: </w:t>
      </w:r>
      <w:r>
        <w:t xml:space="preserve">Erin Westgate will be the corresponding author for this manuscript. Correspondence can be sent to: </w:t>
      </w:r>
      <w:r w:rsidRPr="008F0CDE">
        <w:t xml:space="preserve">University of </w:t>
      </w:r>
      <w:r>
        <w:t>Virginia</w:t>
      </w:r>
      <w:r w:rsidRPr="008F0CDE">
        <w:t xml:space="preserve">, </w:t>
      </w:r>
      <w:r>
        <w:t>Department of Psychology</w:t>
      </w:r>
      <w:r w:rsidRPr="006213EA">
        <w:t xml:space="preserve">, Box </w:t>
      </w:r>
      <w:r>
        <w:t>400400</w:t>
      </w:r>
      <w:r w:rsidRPr="006213EA">
        <w:t xml:space="preserve">, </w:t>
      </w:r>
      <w:r>
        <w:t>Charlottesville, V</w:t>
      </w:r>
      <w:r w:rsidRPr="006213EA">
        <w:t xml:space="preserve">A </w:t>
      </w:r>
      <w:r>
        <w:t>22904</w:t>
      </w:r>
      <w:r w:rsidRPr="006213EA">
        <w:t>, USA</w:t>
      </w:r>
      <w:r>
        <w:t xml:space="preserve">. Email: ecw4za@virginia.edu. Phone: +1.409.782.5421. </w:t>
      </w:r>
      <w:r w:rsidRPr="000C7468">
        <w:rPr>
          <w:iCs/>
        </w:rPr>
        <w:t>The authors of the paper contributed as follows:</w:t>
      </w:r>
      <w:r>
        <w:rPr>
          <w:iCs/>
        </w:rPr>
        <w:t xml:space="preserve"> </w:t>
      </w:r>
      <w:r w:rsidRPr="000C7468">
        <w:rPr>
          <w:iCs/>
        </w:rPr>
        <w:t xml:space="preserve">Designed research: </w:t>
      </w:r>
      <w:r>
        <w:rPr>
          <w:iCs/>
        </w:rPr>
        <w:t>EW SW KO KL;</w:t>
      </w:r>
      <w:r w:rsidRPr="000C7468">
        <w:rPr>
          <w:iCs/>
        </w:rPr>
        <w:t xml:space="preserve"> </w:t>
      </w:r>
      <w:r>
        <w:rPr>
          <w:iCs/>
        </w:rPr>
        <w:t xml:space="preserve">Conducted research: EW KL; </w:t>
      </w:r>
      <w:r w:rsidRPr="000C7468">
        <w:rPr>
          <w:iCs/>
        </w:rPr>
        <w:t>Analyzed data: E</w:t>
      </w:r>
      <w:r>
        <w:rPr>
          <w:iCs/>
        </w:rPr>
        <w:t>W SW</w:t>
      </w:r>
      <w:r w:rsidRPr="000C7468">
        <w:rPr>
          <w:iCs/>
        </w:rPr>
        <w:t>; Wrote paper: E</w:t>
      </w:r>
      <w:r>
        <w:rPr>
          <w:iCs/>
        </w:rPr>
        <w:t>W SW KO KL</w:t>
      </w:r>
      <w:r w:rsidRPr="000C7468">
        <w:rPr>
          <w:iCs/>
        </w:rPr>
        <w:t>.</w:t>
      </w:r>
      <w:r>
        <w:rPr>
          <w:iCs/>
        </w:rPr>
        <w:t xml:space="preserve"> All authors have approved the final manuscript. </w:t>
      </w:r>
    </w:p>
    <w:p w14:paraId="51840D79" w14:textId="77777777" w:rsidR="00234388" w:rsidRPr="008F0CDE" w:rsidRDefault="00234388" w:rsidP="00234388">
      <w:pPr>
        <w:spacing w:after="0" w:line="240" w:lineRule="auto"/>
      </w:pPr>
    </w:p>
    <w:p w14:paraId="5205C594" w14:textId="77777777" w:rsidR="00234388" w:rsidRDefault="00234388" w:rsidP="00234388">
      <w:pPr>
        <w:spacing w:after="0" w:line="480" w:lineRule="auto"/>
      </w:pPr>
      <w:r w:rsidRPr="00E966CF">
        <w:rPr>
          <w:b/>
        </w:rPr>
        <w:t xml:space="preserve">Conflict of Interest Declaration: </w:t>
      </w:r>
      <w:r>
        <w:t>None.</w:t>
      </w:r>
    </w:p>
    <w:p w14:paraId="435AD194" w14:textId="77777777" w:rsidR="0041306E" w:rsidRPr="008F0CDE" w:rsidRDefault="0041306E" w:rsidP="0041306E">
      <w:pPr>
        <w:spacing w:after="0" w:line="240" w:lineRule="auto"/>
        <w:rPr>
          <w:b/>
        </w:rPr>
        <w:sectPr w:rsidR="0041306E" w:rsidRPr="008F0CDE">
          <w:headerReference w:type="default" r:id="rId10"/>
          <w:pgSz w:w="12240" w:h="15840"/>
          <w:pgMar w:top="1440" w:right="1440" w:bottom="1440" w:left="1440" w:header="720" w:footer="720" w:gutter="0"/>
          <w:cols w:space="720"/>
          <w:docGrid w:linePitch="360"/>
        </w:sectPr>
      </w:pPr>
      <w:bookmarkStart w:id="0" w:name="_GoBack"/>
      <w:bookmarkEnd w:id="0"/>
    </w:p>
    <w:p w14:paraId="1394E1F8" w14:textId="77777777" w:rsidR="00BB4F5A" w:rsidRPr="008F0CDE" w:rsidRDefault="00BB4F5A" w:rsidP="00D56FDF">
      <w:pPr>
        <w:spacing w:after="0" w:line="480" w:lineRule="auto"/>
        <w:jc w:val="center"/>
        <w:rPr>
          <w:b/>
        </w:rPr>
      </w:pPr>
      <w:r w:rsidRPr="008F0CDE">
        <w:rPr>
          <w:b/>
        </w:rPr>
        <w:lastRenderedPageBreak/>
        <w:t>Abstract</w:t>
      </w:r>
    </w:p>
    <w:p w14:paraId="529BFD16" w14:textId="1C4A9AFA" w:rsidR="00B94EC0" w:rsidRDefault="00DD7AA4" w:rsidP="00DD7AA4">
      <w:pPr>
        <w:spacing w:after="0" w:line="480" w:lineRule="auto"/>
        <w:ind w:firstLine="720"/>
        <w:rPr>
          <w:rFonts w:eastAsia="Times New Roman"/>
        </w:rPr>
      </w:pPr>
      <w:r>
        <w:t>Using a person-centered analysis, we</w:t>
      </w:r>
      <w:r w:rsidR="001B4537">
        <w:t xml:space="preserve"> </w:t>
      </w:r>
      <w:r>
        <w:t>identified</w:t>
      </w:r>
      <w:r w:rsidR="003C597D">
        <w:t xml:space="preserve"> </w:t>
      </w:r>
      <w:r w:rsidR="001E5554">
        <w:t xml:space="preserve">adaptive and maladaptive </w:t>
      </w:r>
      <w:r w:rsidR="009D6613">
        <w:t>procrastination styles</w:t>
      </w:r>
      <w:r w:rsidR="004775D7">
        <w:t xml:space="preserve"> associated</w:t>
      </w:r>
      <w:r w:rsidR="009D6613">
        <w:t xml:space="preserve"> </w:t>
      </w:r>
      <w:r w:rsidR="003C597D">
        <w:t xml:space="preserve">with </w:t>
      </w:r>
      <w:r>
        <w:t>academic</w:t>
      </w:r>
      <w:r w:rsidR="001439CC">
        <w:t xml:space="preserve"> </w:t>
      </w:r>
      <w:r w:rsidR="003C597D">
        <w:t xml:space="preserve">and </w:t>
      </w:r>
      <w:r>
        <w:t xml:space="preserve">alcohol outcomes in a sample of 1106 college undergraduates. </w:t>
      </w:r>
      <w:r w:rsidR="00EA13C3">
        <w:t xml:space="preserve">Productive procrastination is defined by the replacement of one adaptive behavior with another adaptive—albeit less important—behavior (e.g., organizing notes instead of studying for an exam). </w:t>
      </w:r>
      <w:r w:rsidR="009D6613">
        <w:t>Cluster analysis identified f</w:t>
      </w:r>
      <w:r w:rsidR="001833BD">
        <w:t xml:space="preserve">ive </w:t>
      </w:r>
      <w:r w:rsidR="00816420">
        <w:t xml:space="preserve">unique </w:t>
      </w:r>
      <w:r w:rsidR="00F153EB">
        <w:t xml:space="preserve">academic </w:t>
      </w:r>
      <w:r w:rsidR="001833BD">
        <w:t>procrastination</w:t>
      </w:r>
      <w:r w:rsidR="00043AA7">
        <w:t xml:space="preserve"> </w:t>
      </w:r>
      <w:r w:rsidR="009D6613">
        <w:t>styles</w:t>
      </w:r>
      <w:r w:rsidR="00395527">
        <w:t>—</w:t>
      </w:r>
      <w:r w:rsidR="00706A46" w:rsidRPr="00BE4090">
        <w:rPr>
          <w:i/>
        </w:rPr>
        <w:t>non-procrastinators</w:t>
      </w:r>
      <w:r w:rsidR="00706A46">
        <w:t xml:space="preserve">, </w:t>
      </w:r>
      <w:r w:rsidRPr="00DD7AA4">
        <w:rPr>
          <w:i/>
        </w:rPr>
        <w:t>academic</w:t>
      </w:r>
      <w:r w:rsidR="00EA13C3">
        <w:rPr>
          <w:i/>
        </w:rPr>
        <w:t xml:space="preserve"> </w:t>
      </w:r>
      <w:r w:rsidR="00706A46" w:rsidRPr="00BE4090">
        <w:rPr>
          <w:i/>
        </w:rPr>
        <w:t>productive procrastinators</w:t>
      </w:r>
      <w:r w:rsidR="00706A46">
        <w:t xml:space="preserve">, </w:t>
      </w:r>
      <w:r w:rsidR="00EA13C3">
        <w:rPr>
          <w:i/>
        </w:rPr>
        <w:t>non-academic</w:t>
      </w:r>
      <w:r>
        <w:t xml:space="preserve"> </w:t>
      </w:r>
      <w:r w:rsidR="00706A46" w:rsidRPr="00BE4090">
        <w:rPr>
          <w:i/>
        </w:rPr>
        <w:t xml:space="preserve">productive procrastinators, </w:t>
      </w:r>
      <w:r w:rsidR="003955C6">
        <w:rPr>
          <w:i/>
        </w:rPr>
        <w:t>non-academic procrastinators</w:t>
      </w:r>
      <w:r w:rsidR="005235D1">
        <w:rPr>
          <w:i/>
        </w:rPr>
        <w:t xml:space="preserve"> </w:t>
      </w:r>
      <w:r w:rsidR="005235D1">
        <w:t>(high levels of unproductive and productive non-academic procrastination)</w:t>
      </w:r>
      <w:r w:rsidR="001E5554">
        <w:t xml:space="preserve"> and </w:t>
      </w:r>
      <w:r w:rsidR="00022572">
        <w:rPr>
          <w:i/>
        </w:rPr>
        <w:t>classic</w:t>
      </w:r>
      <w:r w:rsidR="00022572" w:rsidRPr="009D6613">
        <w:rPr>
          <w:i/>
        </w:rPr>
        <w:t xml:space="preserve"> </w:t>
      </w:r>
      <w:r w:rsidR="001E5554" w:rsidRPr="009D6613">
        <w:rPr>
          <w:i/>
        </w:rPr>
        <w:t>procrastinator</w:t>
      </w:r>
      <w:r>
        <w:rPr>
          <w:i/>
        </w:rPr>
        <w:t>s</w:t>
      </w:r>
      <w:r w:rsidR="00ED6756">
        <w:t>.</w:t>
      </w:r>
      <w:r w:rsidR="00E96949">
        <w:t xml:space="preserve"> </w:t>
      </w:r>
      <w:r w:rsidR="009D6613">
        <w:t>Controlling</w:t>
      </w:r>
      <w:r w:rsidR="008C20EF" w:rsidRPr="00CC1662">
        <w:t xml:space="preserve"> for </w:t>
      </w:r>
      <w:r w:rsidR="0038673F" w:rsidRPr="00CC1662">
        <w:t>gen</w:t>
      </w:r>
      <w:r w:rsidR="00CC1662" w:rsidRPr="00CC1662">
        <w:t>d</w:t>
      </w:r>
      <w:r w:rsidR="0038673F" w:rsidRPr="00CC1662">
        <w:t>er</w:t>
      </w:r>
      <w:r w:rsidR="008C20EF" w:rsidRPr="00CC1662">
        <w:t xml:space="preserve">, </w:t>
      </w:r>
      <w:r w:rsidR="0038673F" w:rsidRPr="00CC1662">
        <w:t>procrastination style</w:t>
      </w:r>
      <w:r w:rsidR="006213EA" w:rsidRPr="00CC1662">
        <w:t xml:space="preserve"> predicted alcohol-related problems</w:t>
      </w:r>
      <w:r w:rsidR="00EB446C">
        <w:t>,</w:t>
      </w:r>
      <w:r w:rsidR="00CC34D6">
        <w:t xml:space="preserve"> </w:t>
      </w:r>
      <w:r w:rsidR="007748C7" w:rsidRPr="00CC1662">
        <w:t xml:space="preserve">risk of </w:t>
      </w:r>
      <w:r w:rsidR="006213EA" w:rsidRPr="00CC1662">
        <w:t>alcohol use disorders</w:t>
      </w:r>
      <w:r w:rsidR="00EB446C">
        <w:t>, and</w:t>
      </w:r>
      <w:r w:rsidR="009D6613">
        <w:t xml:space="preserve"> </w:t>
      </w:r>
      <w:r w:rsidR="0038673F" w:rsidRPr="00CC1662">
        <w:t>GPA (</w:t>
      </w:r>
      <w:r w:rsidR="009D6613">
        <w:t xml:space="preserve">all </w:t>
      </w:r>
      <w:r w:rsidR="001C4718" w:rsidRPr="00BE4090">
        <w:rPr>
          <w:i/>
        </w:rPr>
        <w:t>p</w:t>
      </w:r>
      <w:r w:rsidR="009D6613">
        <w:rPr>
          <w:i/>
        </w:rPr>
        <w:t>s</w:t>
      </w:r>
      <w:r w:rsidR="0038673F" w:rsidRPr="00CC1662">
        <w:t xml:space="preserve"> &lt; .01).</w:t>
      </w:r>
      <w:r w:rsidR="008C20EF" w:rsidRPr="00CC1662">
        <w:t xml:space="preserve"> </w:t>
      </w:r>
      <w:r>
        <w:t xml:space="preserve">Academic productive procrastinators and non-procrastinators reported the most positive academic and alcohol outcomes. </w:t>
      </w:r>
      <w:r w:rsidR="003955C6">
        <w:t>Non-academic</w:t>
      </w:r>
      <w:r w:rsidR="001E5554">
        <w:t xml:space="preserve"> procrastinators </w:t>
      </w:r>
      <w:r>
        <w:t>reported lower GPA, more</w:t>
      </w:r>
      <w:r w:rsidR="00EB446C">
        <w:t xml:space="preserve"> alcohol-related problems </w:t>
      </w:r>
      <w:r>
        <w:t xml:space="preserve">and increased </w:t>
      </w:r>
      <w:r w:rsidR="00EB446C">
        <w:t>risk of alcohol use disorders</w:t>
      </w:r>
      <w:r>
        <w:t>. Non-academic procrastinators’ lower</w:t>
      </w:r>
      <w:r w:rsidR="005235D1">
        <w:t xml:space="preserve"> GPA was mediated by </w:t>
      </w:r>
      <w:r>
        <w:t xml:space="preserve">alcohol cravings and alcohol-related problems, as measured by </w:t>
      </w:r>
      <w:r w:rsidR="005235D1">
        <w:t>AUDIT and RAPI scores</w:t>
      </w:r>
      <w:r w:rsidR="001E5554">
        <w:t xml:space="preserve">. </w:t>
      </w:r>
      <w:r w:rsidR="00FB5FBC">
        <w:rPr>
          <w:rFonts w:eastAsia="Times New Roman"/>
        </w:rPr>
        <w:t>These findings suggest that</w:t>
      </w:r>
      <w:r w:rsidR="00022572">
        <w:rPr>
          <w:rFonts w:eastAsia="Times New Roman"/>
        </w:rPr>
        <w:t xml:space="preserve"> </w:t>
      </w:r>
      <w:r w:rsidR="001833BD">
        <w:rPr>
          <w:rFonts w:eastAsia="Times New Roman"/>
        </w:rPr>
        <w:t xml:space="preserve">certain </w:t>
      </w:r>
      <w:r w:rsidR="002F3E7E">
        <w:rPr>
          <w:rFonts w:eastAsia="Times New Roman"/>
        </w:rPr>
        <w:t>malad</w:t>
      </w:r>
      <w:r w:rsidR="00C420A1">
        <w:rPr>
          <w:rFonts w:eastAsia="Times New Roman"/>
        </w:rPr>
        <w:t>a</w:t>
      </w:r>
      <w:r w:rsidR="002F3E7E">
        <w:rPr>
          <w:rFonts w:eastAsia="Times New Roman"/>
        </w:rPr>
        <w:t xml:space="preserve">ptive </w:t>
      </w:r>
      <w:r w:rsidR="001833BD">
        <w:rPr>
          <w:rFonts w:eastAsia="Times New Roman"/>
        </w:rPr>
        <w:t xml:space="preserve">styles of procrastination </w:t>
      </w:r>
      <w:r w:rsidR="00FB5FBC">
        <w:rPr>
          <w:rFonts w:eastAsia="Times New Roman"/>
        </w:rPr>
        <w:t xml:space="preserve">may be a </w:t>
      </w:r>
      <w:r w:rsidR="007748C7">
        <w:rPr>
          <w:rFonts w:eastAsia="Times New Roman"/>
        </w:rPr>
        <w:t xml:space="preserve">useful </w:t>
      </w:r>
      <w:r w:rsidR="001833BD">
        <w:rPr>
          <w:rFonts w:eastAsia="Times New Roman"/>
        </w:rPr>
        <w:t>risk indicator</w:t>
      </w:r>
      <w:r w:rsidR="00FB5FBC">
        <w:rPr>
          <w:rFonts w:eastAsia="Times New Roman"/>
        </w:rPr>
        <w:t xml:space="preserve"> for preventative and intervention </w:t>
      </w:r>
      <w:r w:rsidR="001833BD">
        <w:rPr>
          <w:rFonts w:eastAsia="Times New Roman"/>
        </w:rPr>
        <w:t xml:space="preserve">efforts. </w:t>
      </w:r>
      <w:r w:rsidR="00FB5FBC">
        <w:rPr>
          <w:rFonts w:eastAsia="Times New Roman"/>
        </w:rPr>
        <w:t xml:space="preserve"> </w:t>
      </w:r>
    </w:p>
    <w:p w14:paraId="6E2E5D2F" w14:textId="77777777" w:rsidR="00DD7AA4" w:rsidRDefault="00DD7AA4" w:rsidP="00DD7AA4">
      <w:pPr>
        <w:spacing w:after="0" w:line="480" w:lineRule="auto"/>
        <w:ind w:firstLine="720"/>
        <w:rPr>
          <w:rFonts w:eastAsia="Times New Roman"/>
        </w:rPr>
      </w:pPr>
    </w:p>
    <w:p w14:paraId="4549211D" w14:textId="7A982BFE" w:rsidR="00B94EC0" w:rsidRDefault="00B94EC0" w:rsidP="00022572">
      <w:pPr>
        <w:spacing w:after="0" w:line="480" w:lineRule="auto"/>
        <w:rPr>
          <w:rFonts w:eastAsia="Times New Roman"/>
        </w:rPr>
        <w:sectPr w:rsidR="00B94EC0">
          <w:pgSz w:w="12240" w:h="15840"/>
          <w:pgMar w:top="1440" w:right="1440" w:bottom="1440" w:left="1440" w:header="720" w:footer="720" w:gutter="0"/>
          <w:cols w:space="720"/>
          <w:docGrid w:linePitch="360"/>
        </w:sectPr>
      </w:pPr>
      <w:r>
        <w:rPr>
          <w:rFonts w:eastAsia="Times New Roman"/>
        </w:rPr>
        <w:t>Keywords: procrastination, alcohol, college students, drinking, GPA</w:t>
      </w:r>
    </w:p>
    <w:p w14:paraId="2B5998D0" w14:textId="03B9D554" w:rsidR="002D3AF1" w:rsidRDefault="002D3AF1" w:rsidP="002D3AF1">
      <w:pPr>
        <w:spacing w:after="0" w:line="480" w:lineRule="auto"/>
        <w:rPr>
          <w:rFonts w:cs="Courier New"/>
          <w:b/>
          <w:szCs w:val="20"/>
        </w:rPr>
      </w:pPr>
      <w:r>
        <w:rPr>
          <w:rFonts w:cs="Courier New"/>
          <w:b/>
          <w:szCs w:val="20"/>
        </w:rPr>
        <w:lastRenderedPageBreak/>
        <w:t>Introduction</w:t>
      </w:r>
    </w:p>
    <w:p w14:paraId="58BA392B" w14:textId="45928C9B" w:rsidR="00B1251E" w:rsidRDefault="00260F14" w:rsidP="00DD7AA4">
      <w:pPr>
        <w:spacing w:after="0" w:line="480" w:lineRule="auto"/>
        <w:ind w:firstLine="720"/>
      </w:pPr>
      <w:r>
        <w:rPr>
          <w:rFonts w:eastAsia="Times New Roman"/>
        </w:rPr>
        <w:t xml:space="preserve">Jennifer has an upcoming chemistry exam. She dreads the exam and decides to delay the inevitable by going out to a bar with her friends and drinking instead of studying. As a result, she receives a poor grade on her exam. </w:t>
      </w:r>
      <w:r w:rsidR="00C56E8F">
        <w:rPr>
          <w:rFonts w:eastAsia="Times New Roman"/>
        </w:rPr>
        <w:t xml:space="preserve">Procrastination, the decision </w:t>
      </w:r>
      <w:r w:rsidR="00C56E8F" w:rsidRPr="00F2208F">
        <w:rPr>
          <w:rFonts w:eastAsia="Times New Roman"/>
          <w:iCs/>
        </w:rPr>
        <w:t>“to voluntarily delay an intended course of action</w:t>
      </w:r>
      <w:r w:rsidR="00C56E8F" w:rsidRPr="00F2208F">
        <w:rPr>
          <w:rFonts w:eastAsia="Times New Roman"/>
        </w:rPr>
        <w:t xml:space="preserve"> </w:t>
      </w:r>
      <w:r w:rsidR="00C56E8F" w:rsidRPr="00F2208F">
        <w:rPr>
          <w:rFonts w:eastAsia="Times New Roman"/>
          <w:iCs/>
        </w:rPr>
        <w:t>despite expectin</w:t>
      </w:r>
      <w:r w:rsidR="00C56E8F">
        <w:rPr>
          <w:rFonts w:eastAsia="Times New Roman"/>
          <w:iCs/>
        </w:rPr>
        <w:t>g to be worse off for the delay</w:t>
      </w:r>
      <w:r w:rsidR="00B1251E">
        <w:rPr>
          <w:rFonts w:eastAsia="Times New Roman"/>
          <w:iCs/>
        </w:rPr>
        <w:t>,”</w:t>
      </w:r>
      <w:r w:rsidR="00A965DC">
        <w:rPr>
          <w:rFonts w:eastAsia="Times New Roman"/>
          <w:iCs/>
        </w:rPr>
        <w:t xml:space="preserve"> (Steel, 2007, p. 66)</w:t>
      </w:r>
      <w:r w:rsidR="00C56E8F">
        <w:rPr>
          <w:rFonts w:eastAsia="Times New Roman"/>
          <w:iCs/>
        </w:rPr>
        <w:t xml:space="preserve"> </w:t>
      </w:r>
      <w:r w:rsidR="00AC520A">
        <w:rPr>
          <w:rFonts w:eastAsia="Times New Roman"/>
          <w:iCs/>
        </w:rPr>
        <w:t xml:space="preserve">is </w:t>
      </w:r>
      <w:r w:rsidR="00B1251E">
        <w:rPr>
          <w:rFonts w:eastAsia="Times New Roman"/>
        </w:rPr>
        <w:t xml:space="preserve">associated with various negative outcomes (e.g., </w:t>
      </w:r>
      <w:r w:rsidR="00B1251E">
        <w:rPr>
          <w:rFonts w:eastAsia="Times New Roman"/>
          <w:iCs/>
        </w:rPr>
        <w:t xml:space="preserve">poor health, financial instability, stress, work performance; Steel, 2007; Zarick &amp; Stonebraker, 2009) </w:t>
      </w:r>
      <w:r w:rsidR="00AC520A">
        <w:rPr>
          <w:rFonts w:eastAsia="Times New Roman"/>
        </w:rPr>
        <w:t>and</w:t>
      </w:r>
      <w:r w:rsidR="00AC520A">
        <w:rPr>
          <w:rFonts w:eastAsia="Times New Roman"/>
          <w:iCs/>
        </w:rPr>
        <w:t xml:space="preserve"> traditionally attributed to </w:t>
      </w:r>
      <w:r w:rsidR="00DF6178">
        <w:rPr>
          <w:rFonts w:eastAsia="Times New Roman"/>
          <w:iCs/>
        </w:rPr>
        <w:t>failures in</w:t>
      </w:r>
      <w:r w:rsidR="00AC520A">
        <w:rPr>
          <w:rFonts w:eastAsia="Times New Roman"/>
          <w:iCs/>
        </w:rPr>
        <w:t xml:space="preserve"> </w:t>
      </w:r>
      <w:r w:rsidR="00AC520A" w:rsidRPr="00F7285B">
        <w:rPr>
          <w:rFonts w:eastAsia="Times New Roman"/>
          <w:iCs/>
        </w:rPr>
        <w:t xml:space="preserve">self-regulation </w:t>
      </w:r>
      <w:r w:rsidR="00AC520A">
        <w:rPr>
          <w:rFonts w:eastAsia="Times New Roman"/>
          <w:iCs/>
        </w:rPr>
        <w:t>or</w:t>
      </w:r>
      <w:r w:rsidR="00AC520A" w:rsidRPr="00F7285B">
        <w:rPr>
          <w:rFonts w:eastAsia="Times New Roman"/>
          <w:iCs/>
        </w:rPr>
        <w:t xml:space="preserve"> motivation</w:t>
      </w:r>
      <w:r w:rsidR="00AC520A">
        <w:rPr>
          <w:rFonts w:eastAsia="Times New Roman"/>
          <w:iCs/>
        </w:rPr>
        <w:t xml:space="preserve"> (</w:t>
      </w:r>
      <w:r w:rsidR="00AC520A">
        <w:t>Soloman &amp; Rothblum, 1984; Steel, 2007, p.</w:t>
      </w:r>
      <w:r w:rsidR="00B1251E">
        <w:t xml:space="preserve"> 66;</w:t>
      </w:r>
      <w:r w:rsidR="00AC520A">
        <w:t xml:space="preserve"> </w:t>
      </w:r>
      <w:r w:rsidR="00AC520A">
        <w:rPr>
          <w:rFonts w:eastAsia="Times New Roman"/>
          <w:iCs/>
        </w:rPr>
        <w:t>but see Chu &amp; Choi, 2005)</w:t>
      </w:r>
      <w:r w:rsidR="00B1251E">
        <w:rPr>
          <w:rFonts w:eastAsia="Times New Roman"/>
          <w:iCs/>
        </w:rPr>
        <w:t xml:space="preserve">. </w:t>
      </w:r>
      <w:r w:rsidR="00DF6178">
        <w:rPr>
          <w:rFonts w:eastAsia="Times New Roman"/>
          <w:iCs/>
        </w:rPr>
        <w:t>It</w:t>
      </w:r>
      <w:r w:rsidR="00B1251E">
        <w:rPr>
          <w:rFonts w:eastAsia="Times New Roman"/>
          <w:iCs/>
        </w:rPr>
        <w:t xml:space="preserve"> is commonplace</w:t>
      </w:r>
      <w:r w:rsidR="00F43FEA">
        <w:rPr>
          <w:rFonts w:eastAsia="Times New Roman"/>
        </w:rPr>
        <w:t>, with</w:t>
      </w:r>
      <w:r w:rsidR="00892F7E">
        <w:t xml:space="preserve"> </w:t>
      </w:r>
      <w:r w:rsidR="00DC024D">
        <w:t xml:space="preserve">an estimated </w:t>
      </w:r>
      <w:r w:rsidR="00F7285B">
        <w:t>80</w:t>
      </w:r>
      <w:r w:rsidR="00F43FEA">
        <w:t>-</w:t>
      </w:r>
      <w:r w:rsidR="00F7285B">
        <w:t xml:space="preserve">95% of college students regularly </w:t>
      </w:r>
      <w:r w:rsidR="00892F7E">
        <w:t>procrastinat</w:t>
      </w:r>
      <w:r w:rsidR="00F43FEA">
        <w:t>ing</w:t>
      </w:r>
      <w:r w:rsidR="00892F7E">
        <w:t xml:space="preserve"> </w:t>
      </w:r>
      <w:r w:rsidR="00F7285B">
        <w:t>in their courses (</w:t>
      </w:r>
      <w:r w:rsidR="00DF6178">
        <w:t>Steel, 2007</w:t>
      </w:r>
      <w:r w:rsidR="00F7285B">
        <w:t>)</w:t>
      </w:r>
      <w:r w:rsidR="00F43FEA">
        <w:t xml:space="preserve">. </w:t>
      </w:r>
    </w:p>
    <w:p w14:paraId="423CFCE5" w14:textId="22DBB49C" w:rsidR="00F7285B" w:rsidRDefault="00260F14">
      <w:pPr>
        <w:spacing w:after="0" w:line="480" w:lineRule="auto"/>
        <w:ind w:firstLine="720"/>
        <w:rPr>
          <w:rFonts w:eastAsia="Times New Roman"/>
          <w:iCs/>
        </w:rPr>
      </w:pPr>
      <w:r>
        <w:t xml:space="preserve">We </w:t>
      </w:r>
      <w:r w:rsidR="00B1251E">
        <w:t>focus</w:t>
      </w:r>
      <w:r>
        <w:t>ed on the link</w:t>
      </w:r>
      <w:r w:rsidR="00B1251E">
        <w:t xml:space="preserve"> </w:t>
      </w:r>
      <w:r>
        <w:rPr>
          <w:rFonts w:eastAsia="Times New Roman"/>
          <w:iCs/>
        </w:rPr>
        <w:t xml:space="preserve">between procrastination </w:t>
      </w:r>
      <w:r w:rsidR="00FC6AF3">
        <w:rPr>
          <w:rFonts w:eastAsia="Times New Roman"/>
          <w:iCs/>
        </w:rPr>
        <w:t>and</w:t>
      </w:r>
      <w:r>
        <w:rPr>
          <w:rFonts w:eastAsia="Times New Roman"/>
          <w:iCs/>
        </w:rPr>
        <w:t xml:space="preserve"> drinking</w:t>
      </w:r>
      <w:r w:rsidR="00FC6AF3">
        <w:rPr>
          <w:rFonts w:eastAsia="Times New Roman"/>
          <w:iCs/>
        </w:rPr>
        <w:t xml:space="preserve"> given the substantial burden </w:t>
      </w:r>
      <w:r w:rsidR="00362B88">
        <w:rPr>
          <w:rFonts w:eastAsia="Times New Roman"/>
          <w:iCs/>
        </w:rPr>
        <w:t xml:space="preserve">and unique context </w:t>
      </w:r>
      <w:r w:rsidR="00FC6AF3">
        <w:rPr>
          <w:rFonts w:eastAsia="Times New Roman"/>
          <w:iCs/>
        </w:rPr>
        <w:t>associated with college student drinking</w:t>
      </w:r>
      <w:r w:rsidR="00B1251E">
        <w:t xml:space="preserve"> (Johnston et al., 2010; Steel, 2007). </w:t>
      </w:r>
      <w:r w:rsidR="00925905">
        <w:t xml:space="preserve">Procrastination has been linked to </w:t>
      </w:r>
      <w:r>
        <w:t xml:space="preserve">greater </w:t>
      </w:r>
      <w:r w:rsidR="00925905">
        <w:t xml:space="preserve">alcohol consumption </w:t>
      </w:r>
      <w:r w:rsidR="00925905">
        <w:rPr>
          <w:rFonts w:eastAsia="Times New Roman"/>
          <w:iCs/>
        </w:rPr>
        <w:t>(Phillips &amp; Ogeil, 2009, Sirois &amp; Pychyl, 2002)</w:t>
      </w:r>
      <w:r>
        <w:rPr>
          <w:rFonts w:eastAsia="Times New Roman"/>
          <w:iCs/>
        </w:rPr>
        <w:t xml:space="preserve"> and </w:t>
      </w:r>
      <w:r w:rsidR="00DF6178">
        <w:rPr>
          <w:rFonts w:eastAsia="Times New Roman"/>
          <w:iCs/>
        </w:rPr>
        <w:t>more</w:t>
      </w:r>
      <w:r>
        <w:rPr>
          <w:rFonts w:eastAsia="Times New Roman"/>
          <w:iCs/>
        </w:rPr>
        <w:t xml:space="preserve"> alcohol-related problems (Jamrozinski, Kuda, &amp; Mangholz, 2009)</w:t>
      </w:r>
      <w:r w:rsidR="00925905">
        <w:t>, possibly due to higher</w:t>
      </w:r>
      <w:r>
        <w:t xml:space="preserve"> trait</w:t>
      </w:r>
      <w:r w:rsidR="00925905">
        <w:t xml:space="preserve"> impulsivity </w:t>
      </w:r>
      <w:r w:rsidR="00925905">
        <w:rPr>
          <w:rFonts w:eastAsia="Times New Roman"/>
          <w:iCs/>
        </w:rPr>
        <w:t xml:space="preserve">(McCown &amp; Roberts, 1994; Steele, 2007), greater discounting of delayed losses and gains (Takahashi, Ohmura, Oono, &amp; Radford, 2008) </w:t>
      </w:r>
      <w:r w:rsidR="00FC6AF3">
        <w:t>and/or</w:t>
      </w:r>
      <w:r w:rsidR="00925905">
        <w:t xml:space="preserve"> drinking as a self-handicapping strategy </w:t>
      </w:r>
      <w:r w:rsidR="00925905">
        <w:rPr>
          <w:rFonts w:eastAsia="Times New Roman"/>
          <w:iCs/>
        </w:rPr>
        <w:t>(Berglas &amp; Jones, 1978; Jamrozinski, Kuda, &amp; Mangholz, 2009; Richards, Zhang, Mitchell, &amp; de Wit, 1999</w:t>
      </w:r>
      <w:r w:rsidR="00DF6178">
        <w:rPr>
          <w:rFonts w:eastAsia="Times New Roman"/>
          <w:iCs/>
        </w:rPr>
        <w:t xml:space="preserve">). </w:t>
      </w:r>
      <w:r w:rsidR="00FC6AF3">
        <w:rPr>
          <w:rFonts w:eastAsia="Times New Roman"/>
        </w:rPr>
        <w:t xml:space="preserve">We sought </w:t>
      </w:r>
      <w:r>
        <w:rPr>
          <w:rFonts w:eastAsia="Times New Roman"/>
        </w:rPr>
        <w:t xml:space="preserve">to evaluate the relationship between procrastination, drinking, and academic achievement by identifying specific types of </w:t>
      </w:r>
      <w:r w:rsidR="00DF6178">
        <w:rPr>
          <w:rFonts w:eastAsia="Times New Roman"/>
        </w:rPr>
        <w:t>maladaptive</w:t>
      </w:r>
      <w:r>
        <w:rPr>
          <w:rFonts w:eastAsia="Times New Roman"/>
        </w:rPr>
        <w:t xml:space="preserve"> procrastination. We also investigated whether hazardous drinking mediate</w:t>
      </w:r>
      <w:r w:rsidR="00FC6AF3">
        <w:rPr>
          <w:rFonts w:eastAsia="Times New Roman"/>
        </w:rPr>
        <w:t>d</w:t>
      </w:r>
      <w:r>
        <w:rPr>
          <w:rFonts w:eastAsia="Times New Roman"/>
        </w:rPr>
        <w:t xml:space="preserve"> the relationship between problematic procrastination and academic achievement</w:t>
      </w:r>
      <w:r w:rsidR="00DF6178">
        <w:rPr>
          <w:rFonts w:eastAsia="Times New Roman"/>
        </w:rPr>
        <w:t>, as in our opening example</w:t>
      </w:r>
      <w:r>
        <w:rPr>
          <w:rFonts w:eastAsia="Times New Roman"/>
        </w:rPr>
        <w:t>.</w:t>
      </w:r>
    </w:p>
    <w:p w14:paraId="38BEC485" w14:textId="4939AB7A" w:rsidR="00F53916" w:rsidRPr="00222401" w:rsidRDefault="001C4905" w:rsidP="00222401">
      <w:pPr>
        <w:spacing w:after="0" w:line="480" w:lineRule="auto"/>
        <w:rPr>
          <w:rFonts w:eastAsia="Times New Roman"/>
          <w:b/>
        </w:rPr>
      </w:pPr>
      <w:r>
        <w:rPr>
          <w:rFonts w:eastAsia="Times New Roman"/>
          <w:b/>
        </w:rPr>
        <w:t>Reconceptualizing</w:t>
      </w:r>
      <w:r w:rsidR="00A74548" w:rsidRPr="00222401">
        <w:rPr>
          <w:rFonts w:eastAsia="Times New Roman"/>
          <w:b/>
        </w:rPr>
        <w:t xml:space="preserve"> </w:t>
      </w:r>
      <w:r w:rsidR="001C4718" w:rsidRPr="00222401">
        <w:rPr>
          <w:rFonts w:eastAsia="Times New Roman"/>
          <w:b/>
        </w:rPr>
        <w:t>Procrastination</w:t>
      </w:r>
    </w:p>
    <w:p w14:paraId="0F850BC5" w14:textId="0885C802" w:rsidR="00DF6178" w:rsidRDefault="00DD7AA4">
      <w:pPr>
        <w:spacing w:after="0" w:line="480" w:lineRule="auto"/>
        <w:ind w:firstLine="720"/>
      </w:pPr>
      <w:r>
        <w:rPr>
          <w:rFonts w:eastAsia="Times New Roman"/>
        </w:rPr>
        <w:lastRenderedPageBreak/>
        <w:t>Although</w:t>
      </w:r>
      <w:r w:rsidR="00F67AE9">
        <w:rPr>
          <w:rFonts w:eastAsia="Times New Roman"/>
        </w:rPr>
        <w:t xml:space="preserve"> </w:t>
      </w:r>
      <w:r w:rsidR="00053787">
        <w:rPr>
          <w:rFonts w:eastAsia="Times New Roman"/>
        </w:rPr>
        <w:t>often considered to be wholly maladaptive</w:t>
      </w:r>
      <w:r w:rsidR="001378E6">
        <w:rPr>
          <w:rFonts w:eastAsia="Times New Roman"/>
        </w:rPr>
        <w:t xml:space="preserve">, </w:t>
      </w:r>
      <w:r w:rsidR="00FC6AF3">
        <w:rPr>
          <w:rFonts w:eastAsia="Times New Roman"/>
        </w:rPr>
        <w:t xml:space="preserve">some </w:t>
      </w:r>
      <w:r w:rsidR="00053787">
        <w:t>forms</w:t>
      </w:r>
      <w:r w:rsidR="001378E6">
        <w:t xml:space="preserve"> </w:t>
      </w:r>
      <w:r w:rsidR="00AC1B10">
        <w:t xml:space="preserve">of procrastination </w:t>
      </w:r>
      <w:r w:rsidR="00053787">
        <w:t xml:space="preserve">may be </w:t>
      </w:r>
      <w:r w:rsidR="00DF6178">
        <w:t>less</w:t>
      </w:r>
      <w:r w:rsidR="00053787">
        <w:t xml:space="preserve"> harmful than others. </w:t>
      </w:r>
      <w:r w:rsidR="00A2746D">
        <w:t>We</w:t>
      </w:r>
      <w:r w:rsidR="00920F07">
        <w:t xml:space="preserve"> </w:t>
      </w:r>
      <w:r w:rsidR="001378E6">
        <w:t xml:space="preserve">distinguish between </w:t>
      </w:r>
      <w:r w:rsidR="00920F07">
        <w:t xml:space="preserve">two forms of </w:t>
      </w:r>
      <w:r w:rsidR="00DF6178">
        <w:t>“</w:t>
      </w:r>
      <w:r w:rsidR="00920F07">
        <w:t>productive</w:t>
      </w:r>
      <w:r w:rsidR="00DF6178">
        <w:t>”</w:t>
      </w:r>
      <w:r w:rsidR="00920F07">
        <w:t xml:space="preserve"> procrastination: </w:t>
      </w:r>
      <w:r w:rsidR="00DF6178">
        <w:t xml:space="preserve"> 1) academically productive procrastination, in which students procrastinate on one assignment by working on a less important or easier assignment, and 2) non-academic productive procrastination, in which students do non-classwork-related activities that are important but not necessarily enjoyable (e.g., washing dishes, exercising, paying bills). </w:t>
      </w:r>
    </w:p>
    <w:p w14:paraId="410F0A19" w14:textId="21987EC4" w:rsidR="00260F14" w:rsidRDefault="00053787" w:rsidP="00DF6178">
      <w:pPr>
        <w:spacing w:after="0" w:line="480" w:lineRule="auto"/>
        <w:ind w:firstLine="720"/>
      </w:pPr>
      <w:r>
        <w:t>Unlike</w:t>
      </w:r>
      <w:r w:rsidR="00920F07">
        <w:t xml:space="preserve"> traditional procrastination</w:t>
      </w:r>
      <w:r w:rsidR="00E4248B">
        <w:t xml:space="preserve">, </w:t>
      </w:r>
      <w:r w:rsidR="00920F07">
        <w:t xml:space="preserve">which </w:t>
      </w:r>
      <w:r w:rsidR="009C7C61">
        <w:t>replace</w:t>
      </w:r>
      <w:r w:rsidR="00D97A98">
        <w:t>s</w:t>
      </w:r>
      <w:r w:rsidR="009C7C61">
        <w:t xml:space="preserve"> adaptive behaviors</w:t>
      </w:r>
      <w:r w:rsidR="00920F07">
        <w:t xml:space="preserve"> with maladaptive behaviors</w:t>
      </w:r>
      <w:r w:rsidR="00E4248B">
        <w:t>,</w:t>
      </w:r>
      <w:r w:rsidR="00A64E46">
        <w:t xml:space="preserve"> </w:t>
      </w:r>
      <w:r w:rsidR="00920F07">
        <w:t>productive procrastination</w:t>
      </w:r>
      <w:r w:rsidR="00DF6178">
        <w:t>s</w:t>
      </w:r>
      <w:r w:rsidR="00920F07">
        <w:t xml:space="preserve"> replace</w:t>
      </w:r>
      <w:r w:rsidR="00A74548">
        <w:t xml:space="preserve"> one adaptive behavior </w:t>
      </w:r>
      <w:r w:rsidR="00920F07">
        <w:t>with</w:t>
      </w:r>
      <w:r w:rsidR="00A74548">
        <w:t xml:space="preserve"> </w:t>
      </w:r>
      <w:r w:rsidR="00A64E46">
        <w:t>another</w:t>
      </w:r>
      <w:r w:rsidR="00FE160D">
        <w:t xml:space="preserve"> adaptive—</w:t>
      </w:r>
      <w:r w:rsidR="00A64E46">
        <w:t>albeit</w:t>
      </w:r>
      <w:r w:rsidR="00A74548">
        <w:t xml:space="preserve"> less important</w:t>
      </w:r>
      <w:r w:rsidR="00FE160D">
        <w:t>—</w:t>
      </w:r>
      <w:r w:rsidR="00A74548">
        <w:t>behavior</w:t>
      </w:r>
      <w:r w:rsidR="00D51EA2">
        <w:t xml:space="preserve"> (e.g., </w:t>
      </w:r>
      <w:r w:rsidR="005235D1">
        <w:t>organizing notes instead of studying for an exam</w:t>
      </w:r>
      <w:r w:rsidR="00D51EA2">
        <w:t>)</w:t>
      </w:r>
      <w:r w:rsidR="00A74548">
        <w:t xml:space="preserve">. </w:t>
      </w:r>
      <w:r w:rsidR="00DF6178">
        <w:t>A</w:t>
      </w:r>
      <w:r w:rsidR="00920F07">
        <w:t xml:space="preserve">cademic and non-academic productive procrastination </w:t>
      </w:r>
      <w:r w:rsidR="00DF6178">
        <w:t xml:space="preserve">differ in </w:t>
      </w:r>
      <w:r w:rsidR="00920F07">
        <w:t xml:space="preserve">whether the </w:t>
      </w:r>
      <w:r w:rsidR="00DF6178">
        <w:t xml:space="preserve">primary </w:t>
      </w:r>
      <w:r w:rsidR="00920F07">
        <w:t xml:space="preserve">academic activity is replaced </w:t>
      </w:r>
      <w:r w:rsidR="00A2746D">
        <w:t xml:space="preserve">by </w:t>
      </w:r>
      <w:r w:rsidR="00920F07">
        <w:t xml:space="preserve">a behavior </w:t>
      </w:r>
      <w:r w:rsidR="00A2746D" w:rsidRPr="005235D1">
        <w:rPr>
          <w:i/>
        </w:rPr>
        <w:t>in</w:t>
      </w:r>
      <w:r w:rsidR="00FE160D">
        <w:rPr>
          <w:i/>
        </w:rPr>
        <w:t>side</w:t>
      </w:r>
      <w:r w:rsidR="00A2746D">
        <w:t xml:space="preserve"> </w:t>
      </w:r>
      <w:r w:rsidR="00920F07">
        <w:t xml:space="preserve">or </w:t>
      </w:r>
      <w:r w:rsidR="00920F07" w:rsidRPr="005235D1">
        <w:rPr>
          <w:i/>
        </w:rPr>
        <w:t>outside</w:t>
      </w:r>
      <w:r w:rsidR="00920F07">
        <w:t xml:space="preserve"> </w:t>
      </w:r>
      <w:r w:rsidR="00FE160D">
        <w:t>the academic domain</w:t>
      </w:r>
      <w:r w:rsidR="00DF6178">
        <w:t xml:space="preserve"> (e.g., organizing notes vs</w:t>
      </w:r>
      <w:r w:rsidR="003472B0">
        <w:t>.</w:t>
      </w:r>
      <w:r w:rsidR="00DF6178">
        <w:t xml:space="preserve"> exercising)</w:t>
      </w:r>
      <w:r w:rsidR="00920F07">
        <w:t xml:space="preserve">. </w:t>
      </w:r>
      <w:r w:rsidR="00DF6178">
        <w:t>Substituting</w:t>
      </w:r>
      <w:r w:rsidR="00A74548">
        <w:t xml:space="preserve"> one adaptive (but less desirable) behavior for another </w:t>
      </w:r>
      <w:r w:rsidR="00D7431B">
        <w:t xml:space="preserve">may </w:t>
      </w:r>
      <w:r w:rsidR="00DF6178">
        <w:t xml:space="preserve">have </w:t>
      </w:r>
      <w:r w:rsidR="00A74548">
        <w:t xml:space="preserve">less severe </w:t>
      </w:r>
      <w:r w:rsidR="00DF6178">
        <w:t xml:space="preserve">consequences </w:t>
      </w:r>
      <w:r w:rsidR="00A74548">
        <w:t xml:space="preserve">than substituting neutral or maladaptive behaviors. </w:t>
      </w:r>
      <w:r w:rsidR="00DF6178">
        <w:t>For instance</w:t>
      </w:r>
      <w:r w:rsidR="001C503F">
        <w:t xml:space="preserve">, individuals </w:t>
      </w:r>
      <w:r w:rsidR="00DF6178">
        <w:t>engaging</w:t>
      </w:r>
      <w:r w:rsidR="001C503F">
        <w:t xml:space="preserve"> in productive procrastination</w:t>
      </w:r>
      <w:r w:rsidR="00D97A98">
        <w:t xml:space="preserve"> </w:t>
      </w:r>
      <w:r w:rsidR="001C503F">
        <w:t>are</w:t>
      </w:r>
      <w:r w:rsidR="00E96949">
        <w:t>, by definition, not using</w:t>
      </w:r>
      <w:r w:rsidR="001C503F">
        <w:t xml:space="preserve"> alcohol as a means of procrastinating. </w:t>
      </w:r>
      <w:r w:rsidR="00DF6178">
        <w:t>S</w:t>
      </w:r>
      <w:r w:rsidR="00920F07">
        <w:t>tudents engag</w:t>
      </w:r>
      <w:r w:rsidR="00DF6178">
        <w:t>ing</w:t>
      </w:r>
      <w:r w:rsidR="00920F07">
        <w:t xml:space="preserve"> in academic procrastination are </w:t>
      </w:r>
      <w:r w:rsidR="00DF6178">
        <w:t xml:space="preserve">still </w:t>
      </w:r>
      <w:r w:rsidR="00920F07">
        <w:t>completing academic tasks</w:t>
      </w:r>
      <w:r w:rsidR="00F74CD1">
        <w:t xml:space="preserve"> and should</w:t>
      </w:r>
      <w:r w:rsidR="00920F07">
        <w:t xml:space="preserve"> perform better academically than </w:t>
      </w:r>
      <w:r w:rsidR="00F74CD1">
        <w:t xml:space="preserve">students </w:t>
      </w:r>
      <w:r w:rsidR="00920F07">
        <w:t xml:space="preserve">who procrastinate </w:t>
      </w:r>
      <w:r w:rsidR="00DF6178">
        <w:t xml:space="preserve">using </w:t>
      </w:r>
      <w:r w:rsidR="00920F07">
        <w:t xml:space="preserve">non-academic tasks. </w:t>
      </w:r>
      <w:r w:rsidR="009F0488">
        <w:t xml:space="preserve">Preliminary evidence suggests that college students </w:t>
      </w:r>
      <w:r w:rsidR="00022572">
        <w:t xml:space="preserve">regularly </w:t>
      </w:r>
      <w:r w:rsidR="009F0488">
        <w:t xml:space="preserve">engage in </w:t>
      </w:r>
      <w:r w:rsidR="00920F07">
        <w:t xml:space="preserve">both academic and non-academic </w:t>
      </w:r>
      <w:r w:rsidR="00F74CD1">
        <w:t>productive</w:t>
      </w:r>
      <w:r w:rsidR="00920F07">
        <w:t xml:space="preserve"> procrastination </w:t>
      </w:r>
      <w:r w:rsidR="009F0488">
        <w:t>(Wormington</w:t>
      </w:r>
      <w:r w:rsidR="00AB6FE7">
        <w:t xml:space="preserve"> et al.</w:t>
      </w:r>
      <w:r w:rsidR="009F0488">
        <w:t>, 2011)</w:t>
      </w:r>
      <w:r w:rsidR="00F74CD1">
        <w:t>, but whether</w:t>
      </w:r>
      <w:r w:rsidR="009F0488">
        <w:t xml:space="preserve"> </w:t>
      </w:r>
      <w:r w:rsidR="00A87061">
        <w:t xml:space="preserve">these </w:t>
      </w:r>
      <w:r w:rsidR="00920F07">
        <w:t xml:space="preserve">procrastination styles </w:t>
      </w:r>
      <w:r w:rsidR="00A87061">
        <w:t xml:space="preserve">are </w:t>
      </w:r>
      <w:r w:rsidR="00F74CD1">
        <w:t xml:space="preserve">associated </w:t>
      </w:r>
      <w:r w:rsidR="00A87061">
        <w:t>with</w:t>
      </w:r>
      <w:r w:rsidR="00920F07">
        <w:t xml:space="preserve"> </w:t>
      </w:r>
      <w:r w:rsidR="00D51EA2">
        <w:t xml:space="preserve">hazardous drinking </w:t>
      </w:r>
      <w:r w:rsidR="00022572">
        <w:t xml:space="preserve">or academic </w:t>
      </w:r>
      <w:r w:rsidR="00F74CD1">
        <w:t xml:space="preserve">outcomes is unknown. </w:t>
      </w:r>
    </w:p>
    <w:p w14:paraId="29FA15FA" w14:textId="0873D241" w:rsidR="00B67DB0" w:rsidRPr="005D3FE8" w:rsidRDefault="00DF6178" w:rsidP="00892F7E">
      <w:pPr>
        <w:spacing w:after="0" w:line="480" w:lineRule="auto"/>
        <w:ind w:firstLine="720"/>
      </w:pPr>
      <w:r w:rsidRPr="005D3FE8">
        <w:rPr>
          <w:rFonts w:eastAsia="Times New Roman"/>
        </w:rPr>
        <w:t>A</w:t>
      </w:r>
      <w:r w:rsidR="009C7C61" w:rsidRPr="003472B0">
        <w:rPr>
          <w:rFonts w:eastAsia="Times New Roman"/>
          <w:iCs/>
        </w:rPr>
        <w:t xml:space="preserve"> </w:t>
      </w:r>
      <w:r w:rsidR="00D7431B" w:rsidRPr="003472B0">
        <w:rPr>
          <w:rFonts w:eastAsia="Times New Roman"/>
          <w:iCs/>
        </w:rPr>
        <w:t>l</w:t>
      </w:r>
      <w:r w:rsidR="00D7431B">
        <w:rPr>
          <w:rFonts w:eastAsia="Times New Roman"/>
          <w:iCs/>
        </w:rPr>
        <w:t xml:space="preserve">imitation of </w:t>
      </w:r>
      <w:r w:rsidR="003472B0">
        <w:rPr>
          <w:rFonts w:eastAsia="Times New Roman"/>
          <w:iCs/>
        </w:rPr>
        <w:t>the extant</w:t>
      </w:r>
      <w:r w:rsidR="00D7431B">
        <w:rPr>
          <w:rFonts w:eastAsia="Times New Roman"/>
          <w:iCs/>
        </w:rPr>
        <w:t xml:space="preserve"> research is that it assumes that students procrastinate in the same way </w:t>
      </w:r>
      <w:r>
        <w:rPr>
          <w:rFonts w:eastAsia="Times New Roman"/>
          <w:iCs/>
        </w:rPr>
        <w:t>in every</w:t>
      </w:r>
      <w:r w:rsidR="00D7431B">
        <w:rPr>
          <w:rFonts w:eastAsia="Times New Roman"/>
          <w:iCs/>
        </w:rPr>
        <w:t xml:space="preserve"> </w:t>
      </w:r>
      <w:r>
        <w:rPr>
          <w:rFonts w:eastAsia="Times New Roman"/>
          <w:iCs/>
        </w:rPr>
        <w:t>situation</w:t>
      </w:r>
      <w:r w:rsidR="00D7431B">
        <w:rPr>
          <w:rFonts w:eastAsia="Times New Roman"/>
          <w:iCs/>
        </w:rPr>
        <w:t xml:space="preserve">. However, </w:t>
      </w:r>
      <w:r w:rsidR="009C7C61">
        <w:rPr>
          <w:rFonts w:eastAsia="Times New Roman"/>
          <w:iCs/>
        </w:rPr>
        <w:t xml:space="preserve">students </w:t>
      </w:r>
      <w:r w:rsidR="00B23616">
        <w:rPr>
          <w:rFonts w:eastAsia="Times New Roman"/>
          <w:iCs/>
        </w:rPr>
        <w:t>may choose</w:t>
      </w:r>
      <w:r w:rsidR="009C7C61">
        <w:rPr>
          <w:rFonts w:eastAsia="Times New Roman"/>
          <w:iCs/>
        </w:rPr>
        <w:t xml:space="preserve"> to procrastinate—</w:t>
      </w:r>
      <w:r w:rsidR="00A2746D">
        <w:rPr>
          <w:rFonts w:eastAsia="Times New Roman"/>
          <w:iCs/>
        </w:rPr>
        <w:t xml:space="preserve">or </w:t>
      </w:r>
      <w:r w:rsidR="009C7C61">
        <w:rPr>
          <w:rFonts w:eastAsia="Times New Roman"/>
          <w:iCs/>
        </w:rPr>
        <w:t xml:space="preserve">employ different forms of procrastination—depending on the circumstances. </w:t>
      </w:r>
      <w:r w:rsidR="00A2746D">
        <w:rPr>
          <w:rFonts w:eastAsia="Times New Roman"/>
          <w:iCs/>
        </w:rPr>
        <w:t>T</w:t>
      </w:r>
      <w:r w:rsidR="000D1054">
        <w:t>h</w:t>
      </w:r>
      <w:r w:rsidR="00D7431B">
        <w:t>e</w:t>
      </w:r>
      <w:r w:rsidR="000D1054">
        <w:t xml:space="preserve"> combination of </w:t>
      </w:r>
      <w:r>
        <w:lastRenderedPageBreak/>
        <w:t xml:space="preserve">procrastination </w:t>
      </w:r>
      <w:r w:rsidR="000D1054">
        <w:t xml:space="preserve">responses to an academic task—or “procrastination style”—may be particularly important for research on complex outcomes like </w:t>
      </w:r>
      <w:r w:rsidR="00D51EA2">
        <w:t>hazardous drinking</w:t>
      </w:r>
      <w:r w:rsidR="00B23616">
        <w:t xml:space="preserve">. </w:t>
      </w:r>
      <w:r w:rsidR="00B67DB0">
        <w:rPr>
          <w:rFonts w:eastAsia="Times New Roman"/>
          <w:iCs/>
        </w:rPr>
        <w:t xml:space="preserve">In this study, we </w:t>
      </w:r>
      <w:r w:rsidR="00D51EA2">
        <w:rPr>
          <w:rFonts w:eastAsia="Times New Roman"/>
          <w:iCs/>
        </w:rPr>
        <w:t>evaluate</w:t>
      </w:r>
      <w:r w:rsidR="000D1054">
        <w:rPr>
          <w:rFonts w:eastAsia="Times New Roman"/>
          <w:iCs/>
        </w:rPr>
        <w:t xml:space="preserve"> </w:t>
      </w:r>
      <w:r w:rsidR="00B67DB0">
        <w:rPr>
          <w:rFonts w:eastAsia="Times New Roman"/>
          <w:iCs/>
        </w:rPr>
        <w:t>students’</w:t>
      </w:r>
      <w:r w:rsidR="000D1054">
        <w:rPr>
          <w:rFonts w:eastAsia="Times New Roman"/>
          <w:iCs/>
        </w:rPr>
        <w:t xml:space="preserve"> “procrastination styles</w:t>
      </w:r>
      <w:r w:rsidR="00B67DB0">
        <w:rPr>
          <w:rFonts w:eastAsia="Times New Roman"/>
          <w:iCs/>
        </w:rPr>
        <w:t xml:space="preserve">” </w:t>
      </w:r>
      <w:r w:rsidR="00B67DB0">
        <w:t>using a person-centered correlational approach</w:t>
      </w:r>
      <w:r w:rsidR="00FC6004">
        <w:t xml:space="preserve">, which </w:t>
      </w:r>
      <w:r w:rsidR="00B67DB0">
        <w:t>examine</w:t>
      </w:r>
      <w:r w:rsidR="00FC6004">
        <w:t>s</w:t>
      </w:r>
      <w:r w:rsidR="00B67DB0">
        <w:t xml:space="preserve"> how </w:t>
      </w:r>
      <w:r w:rsidR="0003318D">
        <w:t xml:space="preserve">individual behaviors </w:t>
      </w:r>
      <w:r w:rsidR="00B67DB0">
        <w:t xml:space="preserve">combine </w:t>
      </w:r>
      <w:r w:rsidR="0003318D">
        <w:t xml:space="preserve">into discrete “styles” to </w:t>
      </w:r>
      <w:r w:rsidR="00B67DB0">
        <w:t>predict outcomes of interest</w:t>
      </w:r>
      <w:r w:rsidR="000D1054">
        <w:t xml:space="preserve"> (Bergman </w:t>
      </w:r>
      <w:r w:rsidR="003F171C">
        <w:t xml:space="preserve">&amp; </w:t>
      </w:r>
      <w:r w:rsidR="000D1054">
        <w:t>Trost, 2006)</w:t>
      </w:r>
      <w:r w:rsidR="00B67DB0">
        <w:t xml:space="preserve">. </w:t>
      </w:r>
      <w:r w:rsidR="00F74CD1">
        <w:t>This</w:t>
      </w:r>
      <w:r w:rsidR="00B67DB0">
        <w:t xml:space="preserve"> approach </w:t>
      </w:r>
      <w:r w:rsidR="00044CC7">
        <w:t>complements</w:t>
      </w:r>
      <w:r w:rsidR="00B67DB0">
        <w:t xml:space="preserve"> variable-centered analyses (e.g., regression analysis), which focus on </w:t>
      </w:r>
      <w:r w:rsidR="00D77345">
        <w:t>relations between variables</w:t>
      </w:r>
      <w:r w:rsidR="00B67DB0">
        <w:t xml:space="preserve">. </w:t>
      </w:r>
    </w:p>
    <w:p w14:paraId="5A65BD48" w14:textId="10027470" w:rsidR="00A82E95" w:rsidRPr="008F0CDE" w:rsidRDefault="00BF57D5" w:rsidP="00A27B60">
      <w:pPr>
        <w:spacing w:after="0" w:line="480" w:lineRule="auto"/>
        <w:rPr>
          <w:rFonts w:eastAsia="Times New Roman"/>
          <w:b/>
        </w:rPr>
      </w:pPr>
      <w:r>
        <w:rPr>
          <w:rFonts w:eastAsia="Times New Roman"/>
          <w:b/>
        </w:rPr>
        <w:t>C</w:t>
      </w:r>
      <w:r w:rsidR="008766E2" w:rsidRPr="008766E2">
        <w:rPr>
          <w:rFonts w:eastAsia="Times New Roman"/>
          <w:b/>
        </w:rPr>
        <w:t xml:space="preserve">urrent </w:t>
      </w:r>
      <w:r>
        <w:rPr>
          <w:rFonts w:eastAsia="Times New Roman"/>
          <w:b/>
        </w:rPr>
        <w:t>S</w:t>
      </w:r>
      <w:r w:rsidR="008766E2" w:rsidRPr="008766E2">
        <w:rPr>
          <w:rFonts w:eastAsia="Times New Roman"/>
          <w:b/>
        </w:rPr>
        <w:t>tudy</w:t>
      </w:r>
    </w:p>
    <w:p w14:paraId="5D18B216" w14:textId="7F311DA7" w:rsidR="00C94FC8" w:rsidRDefault="009F6AA1" w:rsidP="003E6480">
      <w:pPr>
        <w:spacing w:after="0" w:line="480" w:lineRule="auto"/>
        <w:ind w:firstLine="720"/>
        <w:rPr>
          <w:rFonts w:eastAsia="Times New Roman"/>
        </w:rPr>
      </w:pPr>
      <w:r w:rsidRPr="006213EA">
        <w:t xml:space="preserve">The </w:t>
      </w:r>
      <w:r>
        <w:t>current study investigat</w:t>
      </w:r>
      <w:r w:rsidRPr="006213EA">
        <w:t xml:space="preserve">ed </w:t>
      </w:r>
      <w:r w:rsidR="00A07727">
        <w:t>whether</w:t>
      </w:r>
      <w:r w:rsidR="00967C1B">
        <w:t xml:space="preserve"> </w:t>
      </w:r>
      <w:r w:rsidR="00A07727">
        <w:t>college students report</w:t>
      </w:r>
      <w:r w:rsidR="005029EB">
        <w:t xml:space="preserve"> distinct </w:t>
      </w:r>
      <w:r w:rsidR="000A585B">
        <w:t>procrastination styles</w:t>
      </w:r>
      <w:r w:rsidRPr="006213EA">
        <w:t xml:space="preserve"> and </w:t>
      </w:r>
      <w:r w:rsidR="00A07727">
        <w:t>if</w:t>
      </w:r>
      <w:r w:rsidRPr="006213EA">
        <w:t xml:space="preserve"> </w:t>
      </w:r>
      <w:r w:rsidR="005029EB">
        <w:t>procrastination styles</w:t>
      </w:r>
      <w:r w:rsidR="00437FD9">
        <w:t xml:space="preserve"> </w:t>
      </w:r>
      <w:r w:rsidR="00C60AFB">
        <w:t xml:space="preserve">are </w:t>
      </w:r>
      <w:r w:rsidR="00E83511">
        <w:t xml:space="preserve">uniquely </w:t>
      </w:r>
      <w:r w:rsidR="005029EB">
        <w:t>relate</w:t>
      </w:r>
      <w:r w:rsidR="00C60AFB">
        <w:t>d</w:t>
      </w:r>
      <w:r w:rsidR="00E83511">
        <w:t xml:space="preserve"> </w:t>
      </w:r>
      <w:r w:rsidR="00277833">
        <w:t>to</w:t>
      </w:r>
      <w:r w:rsidRPr="006213EA">
        <w:t xml:space="preserve"> </w:t>
      </w:r>
      <w:r w:rsidR="006A7348">
        <w:t xml:space="preserve">self-reported </w:t>
      </w:r>
      <w:r w:rsidR="00A7381D">
        <w:t>hazardous drinking</w:t>
      </w:r>
      <w:r w:rsidR="006A7348">
        <w:t xml:space="preserve"> (</w:t>
      </w:r>
      <w:r w:rsidR="000A585B">
        <w:t>i.e</w:t>
      </w:r>
      <w:r w:rsidR="006A7348">
        <w:t xml:space="preserve">., </w:t>
      </w:r>
      <w:r w:rsidR="00A7381D">
        <w:t xml:space="preserve">greater </w:t>
      </w:r>
      <w:r w:rsidR="00BA01E5" w:rsidRPr="008F0CDE">
        <w:rPr>
          <w:rFonts w:eastAsia="Times New Roman"/>
        </w:rPr>
        <w:t xml:space="preserve">alcohol consumption, alcohol-related problems, </w:t>
      </w:r>
      <w:r w:rsidR="00F153EB">
        <w:rPr>
          <w:rFonts w:eastAsia="Times New Roman"/>
        </w:rPr>
        <w:t>clinical screening measures for alcohol use disorders</w:t>
      </w:r>
      <w:r w:rsidR="00BA01E5" w:rsidRPr="008F0CDE">
        <w:rPr>
          <w:rFonts w:eastAsia="Times New Roman"/>
        </w:rPr>
        <w:t>, and alcohol cravings</w:t>
      </w:r>
      <w:r w:rsidR="006A7348">
        <w:rPr>
          <w:rFonts w:eastAsia="Times New Roman"/>
        </w:rPr>
        <w:t>)</w:t>
      </w:r>
      <w:r w:rsidR="005029EB">
        <w:rPr>
          <w:rFonts w:eastAsia="Times New Roman"/>
        </w:rPr>
        <w:t xml:space="preserve"> and academic success</w:t>
      </w:r>
      <w:r w:rsidR="000A585B">
        <w:rPr>
          <w:rFonts w:eastAsia="Times New Roman"/>
        </w:rPr>
        <w:t xml:space="preserve"> (i.e., </w:t>
      </w:r>
      <w:r w:rsidR="00A2746D">
        <w:rPr>
          <w:rFonts w:eastAsia="Times New Roman"/>
        </w:rPr>
        <w:t>GPA</w:t>
      </w:r>
      <w:r w:rsidR="000A585B">
        <w:rPr>
          <w:rFonts w:eastAsia="Times New Roman"/>
        </w:rPr>
        <w:t>)</w:t>
      </w:r>
      <w:r w:rsidR="006A7348">
        <w:rPr>
          <w:rFonts w:eastAsia="Times New Roman"/>
        </w:rPr>
        <w:t>.</w:t>
      </w:r>
      <w:r w:rsidR="008766E2" w:rsidRPr="008766E2">
        <w:rPr>
          <w:rFonts w:eastAsia="Times New Roman"/>
        </w:rPr>
        <w:t xml:space="preserve"> </w:t>
      </w:r>
      <w:r w:rsidR="002356CD">
        <w:rPr>
          <w:rFonts w:eastAsia="Times New Roman"/>
        </w:rPr>
        <w:t xml:space="preserve">We chose to </w:t>
      </w:r>
      <w:r w:rsidR="003955C6">
        <w:rPr>
          <w:rFonts w:eastAsia="Times New Roman"/>
        </w:rPr>
        <w:t xml:space="preserve">examine </w:t>
      </w:r>
      <w:r w:rsidR="002356CD">
        <w:rPr>
          <w:rFonts w:eastAsia="Times New Roman"/>
        </w:rPr>
        <w:t xml:space="preserve">alcohol cravings due to the recent </w:t>
      </w:r>
      <w:r w:rsidR="009523F9">
        <w:rPr>
          <w:rFonts w:eastAsia="Times New Roman"/>
        </w:rPr>
        <w:t xml:space="preserve">inclusion of </w:t>
      </w:r>
      <w:r w:rsidR="002356CD">
        <w:rPr>
          <w:rFonts w:eastAsia="Times New Roman"/>
        </w:rPr>
        <w:t xml:space="preserve">cravings as </w:t>
      </w:r>
      <w:r w:rsidR="00586104">
        <w:rPr>
          <w:rFonts w:eastAsia="Times New Roman"/>
        </w:rPr>
        <w:t xml:space="preserve">a criterion for alcohol </w:t>
      </w:r>
      <w:r w:rsidR="009523F9">
        <w:rPr>
          <w:rFonts w:eastAsia="Times New Roman"/>
        </w:rPr>
        <w:t xml:space="preserve">use </w:t>
      </w:r>
      <w:r w:rsidR="00586104">
        <w:rPr>
          <w:rFonts w:eastAsia="Times New Roman"/>
        </w:rPr>
        <w:t>disorders</w:t>
      </w:r>
      <w:r w:rsidR="00C94FC8" w:rsidRPr="00C94FC8">
        <w:rPr>
          <w:rFonts w:eastAsia="Times New Roman"/>
          <w:i/>
          <w:iCs/>
        </w:rPr>
        <w:t xml:space="preserve"> </w:t>
      </w:r>
      <w:r w:rsidR="00C94FC8">
        <w:rPr>
          <w:rFonts w:eastAsia="Times New Roman"/>
        </w:rPr>
        <w:t>(</w:t>
      </w:r>
      <w:r w:rsidR="00C94FC8" w:rsidRPr="00C94FC8">
        <w:rPr>
          <w:rFonts w:eastAsia="Times New Roman"/>
          <w:i/>
          <w:iCs/>
        </w:rPr>
        <w:t>DSM–5</w:t>
      </w:r>
      <w:r w:rsidR="00C94FC8" w:rsidRPr="00C94FC8">
        <w:rPr>
          <w:rFonts w:eastAsia="Times New Roman"/>
        </w:rPr>
        <w:t>; American Psychiatric Association, 2013)</w:t>
      </w:r>
      <w:r w:rsidR="00C94FC8">
        <w:rPr>
          <w:rFonts w:eastAsia="Times New Roman"/>
        </w:rPr>
        <w:t>.</w:t>
      </w:r>
      <w:r w:rsidR="004C6681">
        <w:rPr>
          <w:rFonts w:eastAsia="Times New Roman"/>
        </w:rPr>
        <w:t xml:space="preserve"> Because traditional measures of procrastination do not distinguish between productive and non-productive forms, we assessed productive procrastination using a series of vignettes. </w:t>
      </w:r>
      <w:r w:rsidR="005D3FE8">
        <w:rPr>
          <w:rFonts w:eastAsia="Times New Roman"/>
        </w:rPr>
        <w:t>We chose to use vignettes based on work suggesting that behavioral tendencies are best measured by presenting concrete scenarios (Ouellette &amp; Wood, 1998</w:t>
      </w:r>
      <w:r w:rsidR="001945E1">
        <w:rPr>
          <w:rFonts w:eastAsia="Times New Roman"/>
        </w:rPr>
        <w:t>; Peng, Nisbett, &amp; Wong, 1997</w:t>
      </w:r>
      <w:r w:rsidR="005D3FE8">
        <w:rPr>
          <w:rFonts w:eastAsia="Times New Roman"/>
        </w:rPr>
        <w:t>).</w:t>
      </w:r>
    </w:p>
    <w:p w14:paraId="54150524" w14:textId="6EAFE59D" w:rsidR="00F90C4E" w:rsidRDefault="00C94FC8" w:rsidP="007768A9">
      <w:pPr>
        <w:spacing w:after="0" w:line="480" w:lineRule="auto"/>
        <w:rPr>
          <w:rFonts w:eastAsia="Times New Roman"/>
        </w:rPr>
      </w:pPr>
      <w:r>
        <w:rPr>
          <w:rFonts w:eastAsia="Times New Roman"/>
        </w:rPr>
        <w:tab/>
      </w:r>
      <w:r w:rsidR="005029EB">
        <w:rPr>
          <w:rFonts w:eastAsia="Times New Roman"/>
        </w:rPr>
        <w:t>W</w:t>
      </w:r>
      <w:r w:rsidR="008766E2" w:rsidRPr="008766E2">
        <w:rPr>
          <w:rFonts w:eastAsia="Times New Roman"/>
        </w:rPr>
        <w:t xml:space="preserve">e </w:t>
      </w:r>
      <w:r w:rsidR="00C60AFB">
        <w:rPr>
          <w:rFonts w:eastAsia="Times New Roman"/>
        </w:rPr>
        <w:t>predicted</w:t>
      </w:r>
      <w:r w:rsidR="00C60AFB" w:rsidRPr="008766E2">
        <w:rPr>
          <w:rFonts w:eastAsia="Times New Roman"/>
        </w:rPr>
        <w:t xml:space="preserve"> </w:t>
      </w:r>
      <w:r w:rsidR="008766E2" w:rsidRPr="008766E2">
        <w:rPr>
          <w:rFonts w:eastAsia="Times New Roman"/>
        </w:rPr>
        <w:t>that</w:t>
      </w:r>
      <w:r w:rsidR="00B00C57">
        <w:rPr>
          <w:rFonts w:eastAsia="Times New Roman"/>
        </w:rPr>
        <w:t xml:space="preserve"> </w:t>
      </w:r>
      <w:r w:rsidR="00C60AFB">
        <w:rPr>
          <w:rFonts w:eastAsia="Times New Roman"/>
        </w:rPr>
        <w:t>distinct naturally occurring combinations (“styles”) of procrastination would emerge</w:t>
      </w:r>
      <w:r w:rsidR="00B00C57">
        <w:rPr>
          <w:rFonts w:eastAsia="Times New Roman"/>
        </w:rPr>
        <w:t>. We expected</w:t>
      </w:r>
      <w:r w:rsidR="008766E2" w:rsidRPr="008766E2">
        <w:rPr>
          <w:rFonts w:eastAsia="Times New Roman"/>
        </w:rPr>
        <w:t xml:space="preserve"> </w:t>
      </w:r>
      <w:r w:rsidR="00F07BB0">
        <w:rPr>
          <w:rFonts w:eastAsia="Times New Roman"/>
        </w:rPr>
        <w:t xml:space="preserve">students </w:t>
      </w:r>
      <w:r w:rsidR="00C60AFB">
        <w:rPr>
          <w:rFonts w:eastAsia="Times New Roman"/>
        </w:rPr>
        <w:t>with</w:t>
      </w:r>
      <w:r w:rsidR="009C6561">
        <w:rPr>
          <w:rFonts w:eastAsia="Times New Roman"/>
        </w:rPr>
        <w:t xml:space="preserve"> </w:t>
      </w:r>
      <w:r w:rsidR="005029EB">
        <w:rPr>
          <w:rFonts w:eastAsia="Times New Roman"/>
        </w:rPr>
        <w:t xml:space="preserve">procrastination styles </w:t>
      </w:r>
      <w:r w:rsidR="009C6561">
        <w:rPr>
          <w:rFonts w:eastAsia="Times New Roman"/>
        </w:rPr>
        <w:t>characterized by</w:t>
      </w:r>
      <w:r w:rsidR="00F07BB0">
        <w:rPr>
          <w:rFonts w:eastAsia="Times New Roman"/>
        </w:rPr>
        <w:t xml:space="preserve"> </w:t>
      </w:r>
      <w:r w:rsidR="005029EB">
        <w:rPr>
          <w:rFonts w:eastAsia="Times New Roman"/>
        </w:rPr>
        <w:t xml:space="preserve">non-procrastination </w:t>
      </w:r>
      <w:r w:rsidR="00A2746D">
        <w:rPr>
          <w:rFonts w:eastAsia="Times New Roman"/>
        </w:rPr>
        <w:t>and/</w:t>
      </w:r>
      <w:r w:rsidR="005029EB">
        <w:rPr>
          <w:rFonts w:eastAsia="Times New Roman"/>
        </w:rPr>
        <w:t xml:space="preserve">or </w:t>
      </w:r>
      <w:r w:rsidR="004D6305">
        <w:rPr>
          <w:rFonts w:eastAsia="Times New Roman"/>
        </w:rPr>
        <w:t xml:space="preserve">productive </w:t>
      </w:r>
      <w:r w:rsidR="00277833">
        <w:rPr>
          <w:rFonts w:eastAsia="Times New Roman"/>
        </w:rPr>
        <w:t xml:space="preserve">procrastination </w:t>
      </w:r>
      <w:r w:rsidR="00C60AFB">
        <w:rPr>
          <w:rFonts w:eastAsia="Times New Roman"/>
        </w:rPr>
        <w:t>would</w:t>
      </w:r>
      <w:r w:rsidR="005029EB">
        <w:rPr>
          <w:rFonts w:eastAsia="Times New Roman"/>
        </w:rPr>
        <w:t xml:space="preserve"> </w:t>
      </w:r>
      <w:r w:rsidR="00C60AFB">
        <w:rPr>
          <w:rFonts w:eastAsia="Times New Roman"/>
        </w:rPr>
        <w:t>report</w:t>
      </w:r>
      <w:r w:rsidR="005029EB">
        <w:rPr>
          <w:rFonts w:eastAsia="Times New Roman"/>
        </w:rPr>
        <w:t xml:space="preserve"> </w:t>
      </w:r>
      <w:r w:rsidR="00C60AFB">
        <w:rPr>
          <w:rFonts w:eastAsia="Times New Roman"/>
        </w:rPr>
        <w:t>reduced</w:t>
      </w:r>
      <w:r w:rsidR="005029EB">
        <w:rPr>
          <w:rFonts w:eastAsia="Times New Roman"/>
        </w:rPr>
        <w:t xml:space="preserve"> hazardous drinking and </w:t>
      </w:r>
      <w:r w:rsidR="00B00C57">
        <w:rPr>
          <w:rFonts w:eastAsia="Times New Roman"/>
        </w:rPr>
        <w:t>higher GPAs</w:t>
      </w:r>
      <w:r w:rsidR="00CC3DA0">
        <w:rPr>
          <w:rFonts w:eastAsia="Times New Roman"/>
        </w:rPr>
        <w:t xml:space="preserve">. We also </w:t>
      </w:r>
      <w:r w:rsidR="00B00C57">
        <w:rPr>
          <w:rFonts w:eastAsia="Times New Roman"/>
        </w:rPr>
        <w:t>expected</w:t>
      </w:r>
      <w:r w:rsidR="00CC3DA0">
        <w:rPr>
          <w:rFonts w:eastAsia="Times New Roman"/>
        </w:rPr>
        <w:t xml:space="preserve"> </w:t>
      </w:r>
      <w:r w:rsidR="00C60AFB">
        <w:rPr>
          <w:rFonts w:eastAsia="Times New Roman"/>
        </w:rPr>
        <w:t xml:space="preserve">that </w:t>
      </w:r>
      <w:r w:rsidR="005029EB">
        <w:rPr>
          <w:rFonts w:eastAsia="Times New Roman"/>
        </w:rPr>
        <w:t xml:space="preserve">procrastination styles characterized by </w:t>
      </w:r>
      <w:r w:rsidR="00277833">
        <w:rPr>
          <w:rFonts w:eastAsia="Times New Roman"/>
        </w:rPr>
        <w:t>unproductive</w:t>
      </w:r>
      <w:r w:rsidR="005029EB">
        <w:rPr>
          <w:rFonts w:eastAsia="Times New Roman"/>
        </w:rPr>
        <w:t xml:space="preserve"> procrastination would be associated with </w:t>
      </w:r>
      <w:r w:rsidR="00C60AFB">
        <w:rPr>
          <w:rFonts w:eastAsia="Times New Roman"/>
        </w:rPr>
        <w:t>increased</w:t>
      </w:r>
      <w:r w:rsidR="005029EB">
        <w:rPr>
          <w:rFonts w:eastAsia="Times New Roman"/>
        </w:rPr>
        <w:t xml:space="preserve"> hazardous drinking and </w:t>
      </w:r>
      <w:r w:rsidR="00C60AFB">
        <w:rPr>
          <w:rFonts w:eastAsia="Times New Roman"/>
        </w:rPr>
        <w:t xml:space="preserve">lower </w:t>
      </w:r>
      <w:r w:rsidR="005029EB">
        <w:rPr>
          <w:rFonts w:eastAsia="Times New Roman"/>
        </w:rPr>
        <w:t xml:space="preserve">academic </w:t>
      </w:r>
      <w:r w:rsidR="00277833">
        <w:rPr>
          <w:rFonts w:eastAsia="Times New Roman"/>
        </w:rPr>
        <w:t>performance</w:t>
      </w:r>
      <w:r w:rsidR="008766E2" w:rsidRPr="008766E2">
        <w:rPr>
          <w:rFonts w:eastAsia="Times New Roman"/>
        </w:rPr>
        <w:t>.</w:t>
      </w:r>
      <w:r w:rsidR="005029EB">
        <w:rPr>
          <w:rFonts w:eastAsia="Times New Roman"/>
        </w:rPr>
        <w:t xml:space="preserve"> </w:t>
      </w:r>
      <w:r w:rsidR="00427C27">
        <w:rPr>
          <w:rFonts w:eastAsia="Times New Roman"/>
        </w:rPr>
        <w:t xml:space="preserve">Additionally, we conducted </w:t>
      </w:r>
      <w:r w:rsidR="00FD736A">
        <w:rPr>
          <w:rFonts w:eastAsia="Times New Roman"/>
        </w:rPr>
        <w:t xml:space="preserve">mediation </w:t>
      </w:r>
      <w:r w:rsidR="00427C27">
        <w:rPr>
          <w:rFonts w:eastAsia="Times New Roman"/>
        </w:rPr>
        <w:t xml:space="preserve">analyses to </w:t>
      </w:r>
      <w:r w:rsidR="00F801F6">
        <w:rPr>
          <w:rFonts w:eastAsia="Times New Roman"/>
        </w:rPr>
        <w:t xml:space="preserve">investigate </w:t>
      </w:r>
      <w:r w:rsidR="00405548">
        <w:rPr>
          <w:rFonts w:eastAsia="Times New Roman"/>
        </w:rPr>
        <w:t xml:space="preserve">whether </w:t>
      </w:r>
      <w:r w:rsidR="00A2746D">
        <w:rPr>
          <w:rFonts w:eastAsia="Times New Roman"/>
        </w:rPr>
        <w:t>the</w:t>
      </w:r>
      <w:r w:rsidR="00427C27">
        <w:rPr>
          <w:rFonts w:eastAsia="Times New Roman"/>
        </w:rPr>
        <w:t xml:space="preserve"> </w:t>
      </w:r>
      <w:r w:rsidR="00427C27">
        <w:rPr>
          <w:rFonts w:eastAsia="Times New Roman"/>
        </w:rPr>
        <w:lastRenderedPageBreak/>
        <w:t>relationship between procrastination style and GPA might be mediated by drinking</w:t>
      </w:r>
      <w:r w:rsidR="00405548">
        <w:rPr>
          <w:rFonts w:eastAsia="Times New Roman"/>
        </w:rPr>
        <w:t>, reasoning that m</w:t>
      </w:r>
      <w:r w:rsidR="005235D1">
        <w:rPr>
          <w:rFonts w:eastAsia="Times New Roman"/>
        </w:rPr>
        <w:t>aladaptive procrastination styles may lead to hazardous drinking</w:t>
      </w:r>
      <w:r w:rsidR="00B00C57">
        <w:rPr>
          <w:rFonts w:eastAsia="Times New Roman"/>
        </w:rPr>
        <w:t xml:space="preserve"> </w:t>
      </w:r>
      <w:r w:rsidR="00C60AFB">
        <w:rPr>
          <w:rFonts w:eastAsia="Times New Roman"/>
        </w:rPr>
        <w:t>that</w:t>
      </w:r>
      <w:r w:rsidR="00B00C57">
        <w:rPr>
          <w:rFonts w:eastAsia="Times New Roman"/>
        </w:rPr>
        <w:t xml:space="preserve"> subsequently impact</w:t>
      </w:r>
      <w:r w:rsidR="00C60AFB">
        <w:rPr>
          <w:rFonts w:eastAsia="Times New Roman"/>
        </w:rPr>
        <w:t>s</w:t>
      </w:r>
      <w:r w:rsidR="005235D1">
        <w:rPr>
          <w:rFonts w:eastAsia="Times New Roman"/>
        </w:rPr>
        <w:t xml:space="preserve"> academic achievement.   </w:t>
      </w:r>
    </w:p>
    <w:p w14:paraId="115102B0" w14:textId="44744967" w:rsidR="003F44CF" w:rsidRPr="008F0CDE" w:rsidRDefault="003F44CF" w:rsidP="00A27B60">
      <w:pPr>
        <w:spacing w:after="0" w:line="480" w:lineRule="auto"/>
        <w:jc w:val="center"/>
        <w:rPr>
          <w:b/>
        </w:rPr>
      </w:pPr>
      <w:r w:rsidRPr="008F0CDE">
        <w:rPr>
          <w:b/>
        </w:rPr>
        <w:t>Method</w:t>
      </w:r>
    </w:p>
    <w:p w14:paraId="067DCB4D" w14:textId="3C30C557" w:rsidR="00A74609" w:rsidRPr="008F0CDE" w:rsidRDefault="00A74609" w:rsidP="00A74609">
      <w:pPr>
        <w:spacing w:after="0" w:line="480" w:lineRule="auto"/>
        <w:rPr>
          <w:b/>
        </w:rPr>
      </w:pPr>
      <w:r>
        <w:rPr>
          <w:b/>
        </w:rPr>
        <w:t>Procedure</w:t>
      </w:r>
    </w:p>
    <w:p w14:paraId="22ED0B23" w14:textId="5FEA3049" w:rsidR="00A74609" w:rsidRPr="008F0CDE" w:rsidRDefault="00C60AFB">
      <w:pPr>
        <w:spacing w:after="0" w:line="480" w:lineRule="auto"/>
        <w:ind w:firstLine="720"/>
      </w:pPr>
      <w:r w:rsidRPr="008F0CDE">
        <w:t>Procedures were approved by the university’s Institutional Review Board</w:t>
      </w:r>
      <w:r>
        <w:t xml:space="preserve">. </w:t>
      </w:r>
      <w:r w:rsidR="00A74609" w:rsidRPr="008F0CDE">
        <w:t xml:space="preserve">Participants were recruited from a randomized list of </w:t>
      </w:r>
      <w:r w:rsidR="00A74609">
        <w:t xml:space="preserve">2500 </w:t>
      </w:r>
      <w:r w:rsidR="00A74609" w:rsidRPr="008F0CDE">
        <w:t>current</w:t>
      </w:r>
      <w:r w:rsidR="00A74609">
        <w:t>,</w:t>
      </w:r>
      <w:r w:rsidR="00A74609" w:rsidRPr="008F0CDE">
        <w:t xml:space="preserve"> full-time undergraduate students and invited via email to participate in a study about cognitive processes and alcohol. </w:t>
      </w:r>
      <w:r>
        <w:t>Forty-four percent of the students elected to participate via</w:t>
      </w:r>
      <w:r w:rsidRPr="008F0CDE">
        <w:t xml:space="preserve"> a web site</w:t>
      </w:r>
      <w:r>
        <w:t xml:space="preserve">, where they </w:t>
      </w:r>
      <w:r w:rsidR="00A74609">
        <w:t>completed</w:t>
      </w:r>
      <w:r w:rsidR="00A74609" w:rsidRPr="008F0CDE">
        <w:t xml:space="preserve"> a</w:t>
      </w:r>
      <w:r w:rsidR="00A74609">
        <w:t xml:space="preserve"> </w:t>
      </w:r>
      <w:r w:rsidR="00A74609" w:rsidRPr="008F0CDE">
        <w:t>battery of questionn</w:t>
      </w:r>
      <w:r w:rsidR="00A74609" w:rsidRPr="008766E2">
        <w:t>a</w:t>
      </w:r>
      <w:r w:rsidR="00A74609">
        <w:t xml:space="preserve">ires as part of a larger study, and </w:t>
      </w:r>
      <w:r w:rsidR="00A74609" w:rsidRPr="008766E2">
        <w:t>were compensated $15</w:t>
      </w:r>
      <w:r w:rsidR="00A74609">
        <w:t xml:space="preserve">. </w:t>
      </w:r>
      <w:r>
        <w:t>This response rate is typical for non-participant pool samples</w:t>
      </w:r>
      <w:r w:rsidR="003472B0">
        <w:t xml:space="preserve"> </w:t>
      </w:r>
      <w:r>
        <w:t xml:space="preserve">at this </w:t>
      </w:r>
      <w:r w:rsidR="003472B0">
        <w:t>institution</w:t>
      </w:r>
      <w:r>
        <w:t>.</w:t>
      </w:r>
    </w:p>
    <w:p w14:paraId="0A7B2428" w14:textId="360F7B0A" w:rsidR="00C60AFB" w:rsidRDefault="00C60AFB" w:rsidP="00A27B60">
      <w:pPr>
        <w:spacing w:after="0" w:line="480" w:lineRule="auto"/>
        <w:rPr>
          <w:b/>
        </w:rPr>
      </w:pPr>
      <w:r w:rsidRPr="008F0CDE">
        <w:rPr>
          <w:b/>
        </w:rPr>
        <w:t>Participants</w:t>
      </w:r>
      <w:r w:rsidRPr="008F0CDE" w:rsidDel="00A74609">
        <w:rPr>
          <w:b/>
        </w:rPr>
        <w:t xml:space="preserve"> </w:t>
      </w:r>
    </w:p>
    <w:p w14:paraId="073FCB69" w14:textId="77777777" w:rsidR="005D3FE8" w:rsidRDefault="00C60AFB" w:rsidP="00EA13C3">
      <w:pPr>
        <w:spacing w:after="0" w:line="480" w:lineRule="auto"/>
        <w:ind w:firstLine="720"/>
      </w:pPr>
      <w:r w:rsidRPr="008F0CDE">
        <w:t>Participants consisted of 1106 undergraduates (654 women</w:t>
      </w:r>
      <w:r>
        <w:t>,</w:t>
      </w:r>
      <w:r w:rsidRPr="008F0CDE">
        <w:t xml:space="preserve"> </w:t>
      </w:r>
      <w:r>
        <w:t>449 men,</w:t>
      </w:r>
      <w:r w:rsidRPr="008F0CDE">
        <w:t xml:space="preserve"> 2 transgender, 1 declined to answ</w:t>
      </w:r>
      <w:r>
        <w:t xml:space="preserve">er; </w:t>
      </w:r>
      <w:r w:rsidRPr="008F0CDE">
        <w:rPr>
          <w:i/>
        </w:rPr>
        <w:t>M</w:t>
      </w:r>
      <w:r>
        <w:rPr>
          <w:i/>
          <w:iCs/>
          <w:vertAlign w:val="subscript"/>
        </w:rPr>
        <w:t>age</w:t>
      </w:r>
      <w:r w:rsidRPr="008F0CDE">
        <w:rPr>
          <w:i/>
        </w:rPr>
        <w:t xml:space="preserve"> = </w:t>
      </w:r>
      <w:r w:rsidRPr="008F0CDE">
        <w:t xml:space="preserve">20.40, </w:t>
      </w:r>
      <w:r w:rsidRPr="008F0CDE">
        <w:rPr>
          <w:i/>
        </w:rPr>
        <w:t xml:space="preserve">SD </w:t>
      </w:r>
      <w:r w:rsidRPr="008F0CDE">
        <w:t>= 1.60</w:t>
      </w:r>
      <w:r>
        <w:t xml:space="preserve">, range = 18-25; 59% White, 27% Asian, 8% bi- or multi-racial, 6% </w:t>
      </w:r>
      <w:r w:rsidRPr="008F0CDE">
        <w:t>Black/African American, American Indian/Alaska Native, Native Hawaiian/Other Pacific Islander, unknown, or declined to answer</w:t>
      </w:r>
      <w:r>
        <w:t>)</w:t>
      </w:r>
      <w:r w:rsidRPr="008F0CDE">
        <w:t xml:space="preserve">. </w:t>
      </w:r>
      <w:r>
        <w:t>Two</w:t>
      </w:r>
      <w:r w:rsidRPr="008F0CDE">
        <w:t xml:space="preserve"> participants were excluded from analyses due to</w:t>
      </w:r>
      <w:r>
        <w:t xml:space="preserve"> suspect data, </w:t>
      </w:r>
      <w:r w:rsidRPr="008F0CDE">
        <w:t xml:space="preserve">leaving a final sample of </w:t>
      </w:r>
      <w:r>
        <w:t>1104</w:t>
      </w:r>
      <w:r w:rsidRPr="008766E2">
        <w:t xml:space="preserve"> participants. </w:t>
      </w:r>
    </w:p>
    <w:p w14:paraId="575BCF54" w14:textId="0AEFFFB5" w:rsidR="003F44CF" w:rsidRPr="008F0CDE" w:rsidRDefault="008766E2" w:rsidP="00A27B60">
      <w:pPr>
        <w:spacing w:after="0" w:line="480" w:lineRule="auto"/>
        <w:rPr>
          <w:b/>
        </w:rPr>
      </w:pPr>
      <w:r w:rsidRPr="008766E2">
        <w:rPr>
          <w:b/>
        </w:rPr>
        <w:t xml:space="preserve">Measures </w:t>
      </w:r>
    </w:p>
    <w:p w14:paraId="782DBC3A" w14:textId="6831CFE3" w:rsidR="00CB2777" w:rsidRDefault="00A9529B" w:rsidP="005D3FE8">
      <w:pPr>
        <w:spacing w:after="0" w:line="480" w:lineRule="auto"/>
        <w:ind w:firstLine="720"/>
        <w:rPr>
          <w:bCs/>
        </w:rPr>
      </w:pPr>
      <w:r w:rsidRPr="00C13E43">
        <w:rPr>
          <w:b/>
          <w:i/>
        </w:rPr>
        <w:t>Procrastination</w:t>
      </w:r>
      <w:r w:rsidR="00C13E43">
        <w:rPr>
          <w:b/>
        </w:rPr>
        <w:t xml:space="preserve">. </w:t>
      </w:r>
      <w:r w:rsidR="008766E2" w:rsidRPr="00C13E43">
        <w:t xml:space="preserve">The </w:t>
      </w:r>
      <w:r w:rsidRPr="00C13E43">
        <w:t>Procrastination Styles</w:t>
      </w:r>
      <w:r w:rsidR="008766E2" w:rsidRPr="00C13E43">
        <w:t xml:space="preserve"> Questionnaire </w:t>
      </w:r>
      <w:r w:rsidRPr="00C13E43">
        <w:t>measured the perceived likelihood of engaging in four behavior</w:t>
      </w:r>
      <w:r w:rsidR="000E7F2B">
        <w:t xml:space="preserve">al </w:t>
      </w:r>
      <w:r w:rsidRPr="00C13E43">
        <w:t>response</w:t>
      </w:r>
      <w:r w:rsidR="000E7F2B">
        <w:t>s</w:t>
      </w:r>
      <w:r w:rsidRPr="00C13E43">
        <w:t xml:space="preserve"> to </w:t>
      </w:r>
      <w:r w:rsidR="00A2746D">
        <w:t xml:space="preserve">ten </w:t>
      </w:r>
      <w:r w:rsidRPr="00C13E43">
        <w:t>difficult academic scenarios</w:t>
      </w:r>
      <w:r w:rsidR="00A2746D">
        <w:t xml:space="preserve"> </w:t>
      </w:r>
      <w:r w:rsidRPr="00C13E43">
        <w:t>(</w:t>
      </w:r>
      <w:r w:rsidR="00432930">
        <w:rPr>
          <w:bCs/>
          <w:iCs/>
        </w:rPr>
        <w:t xml:space="preserve">Table </w:t>
      </w:r>
      <w:r w:rsidR="00CB2777">
        <w:rPr>
          <w:bCs/>
          <w:iCs/>
        </w:rPr>
        <w:t>1</w:t>
      </w:r>
      <w:r w:rsidR="004D6305">
        <w:rPr>
          <w:bCs/>
          <w:iCs/>
        </w:rPr>
        <w:t>)</w:t>
      </w:r>
      <w:r w:rsidR="00A2746D">
        <w:rPr>
          <w:bCs/>
          <w:iCs/>
        </w:rPr>
        <w:t xml:space="preserve">. </w:t>
      </w:r>
      <w:r w:rsidRPr="00C13E43">
        <w:t>The four response</w:t>
      </w:r>
      <w:r w:rsidR="000E7F2B">
        <w:t>s</w:t>
      </w:r>
      <w:r w:rsidR="00A2746D">
        <w:t xml:space="preserve"> </w:t>
      </w:r>
      <w:r w:rsidR="00D66BF4">
        <w:t>were</w:t>
      </w:r>
      <w:r w:rsidR="00B259F8" w:rsidRPr="00C13E43">
        <w:t xml:space="preserve"> </w:t>
      </w:r>
      <w:r w:rsidRPr="00C13E43">
        <w:t>non-procrastination (“</w:t>
      </w:r>
      <w:r w:rsidRPr="00C13E43">
        <w:rPr>
          <w:bCs/>
        </w:rPr>
        <w:t>Get started on it right away”</w:t>
      </w:r>
      <w:r w:rsidR="00174343">
        <w:rPr>
          <w:bCs/>
        </w:rPr>
        <w:t xml:space="preserve">; </w:t>
      </w:r>
      <w:r w:rsidR="00174343" w:rsidRPr="00BE4090">
        <w:rPr>
          <w:color w:val="000000"/>
        </w:rPr>
        <w:t>α</w:t>
      </w:r>
      <w:r w:rsidR="00174343">
        <w:rPr>
          <w:bCs/>
        </w:rPr>
        <w:t xml:space="preserve"> = .93</w:t>
      </w:r>
      <w:r w:rsidRPr="00C13E43">
        <w:rPr>
          <w:bCs/>
        </w:rPr>
        <w:t>), academic productive procrastination (“First work on an academic easier task that is due relatively soon”</w:t>
      </w:r>
      <w:r w:rsidR="00174343">
        <w:rPr>
          <w:bCs/>
        </w:rPr>
        <w:t xml:space="preserve">; </w:t>
      </w:r>
      <w:r w:rsidR="00174343" w:rsidRPr="00133F9B">
        <w:rPr>
          <w:color w:val="000000"/>
        </w:rPr>
        <w:t>α</w:t>
      </w:r>
      <w:r w:rsidR="00174343">
        <w:rPr>
          <w:bCs/>
        </w:rPr>
        <w:t xml:space="preserve"> = .94</w:t>
      </w:r>
      <w:r w:rsidRPr="00C13E43">
        <w:rPr>
          <w:bCs/>
        </w:rPr>
        <w:t>), non-academic productive procrastination (“</w:t>
      </w:r>
      <w:r w:rsidR="00C13E43" w:rsidRPr="00C13E43">
        <w:rPr>
          <w:bCs/>
        </w:rPr>
        <w:t xml:space="preserve">First do something non-academic but </w:t>
      </w:r>
      <w:r w:rsidR="00C13E43" w:rsidRPr="00C13E43">
        <w:rPr>
          <w:bCs/>
        </w:rPr>
        <w:lastRenderedPageBreak/>
        <w:t xml:space="preserve">productive </w:t>
      </w:r>
      <w:r w:rsidR="00AB42E1">
        <w:rPr>
          <w:bCs/>
        </w:rPr>
        <w:t>[</w:t>
      </w:r>
      <w:r w:rsidR="00C13E43" w:rsidRPr="00C13E43">
        <w:rPr>
          <w:bCs/>
        </w:rPr>
        <w:t>clean your room, do the dishes, exercise, etc.</w:t>
      </w:r>
      <w:r w:rsidR="00AB42E1">
        <w:rPr>
          <w:bCs/>
        </w:rPr>
        <w:t>]</w:t>
      </w:r>
      <w:r w:rsidR="00C13E43" w:rsidRPr="00C13E43">
        <w:rPr>
          <w:bCs/>
        </w:rPr>
        <w:t>”</w:t>
      </w:r>
      <w:r w:rsidR="00174343">
        <w:rPr>
          <w:bCs/>
        </w:rPr>
        <w:t xml:space="preserve">; </w:t>
      </w:r>
      <w:r w:rsidR="00174343" w:rsidRPr="00133F9B">
        <w:rPr>
          <w:color w:val="000000"/>
        </w:rPr>
        <w:t>α</w:t>
      </w:r>
      <w:r w:rsidR="00174343">
        <w:rPr>
          <w:bCs/>
        </w:rPr>
        <w:t xml:space="preserve"> = .96</w:t>
      </w:r>
      <w:r w:rsidR="00C13E43" w:rsidRPr="00C13E43">
        <w:rPr>
          <w:bCs/>
        </w:rPr>
        <w:t xml:space="preserve">), and classic procrastination (“First do some non-academic, not necessarily productive task </w:t>
      </w:r>
      <w:r w:rsidR="00AC1B10">
        <w:rPr>
          <w:bCs/>
        </w:rPr>
        <w:t xml:space="preserve">e.g., </w:t>
      </w:r>
      <w:r w:rsidR="00C13E43" w:rsidRPr="00C13E43">
        <w:rPr>
          <w:bCs/>
        </w:rPr>
        <w:t>check Facebook, watch television, socialize with friends, etc.</w:t>
      </w:r>
      <w:r w:rsidR="00432930">
        <w:rPr>
          <w:bCs/>
        </w:rPr>
        <w:t>”</w:t>
      </w:r>
      <w:r w:rsidR="00174343">
        <w:rPr>
          <w:bCs/>
        </w:rPr>
        <w:t xml:space="preserve">; </w:t>
      </w:r>
      <w:r w:rsidR="00174343" w:rsidRPr="00133F9B">
        <w:rPr>
          <w:color w:val="000000"/>
        </w:rPr>
        <w:t>α</w:t>
      </w:r>
      <w:r w:rsidR="00174343">
        <w:rPr>
          <w:bCs/>
        </w:rPr>
        <w:t xml:space="preserve"> = .96</w:t>
      </w:r>
      <w:r w:rsidR="00432930">
        <w:rPr>
          <w:bCs/>
        </w:rPr>
        <w:t>)</w:t>
      </w:r>
      <w:r w:rsidR="00C13E43" w:rsidRPr="00C13E43">
        <w:rPr>
          <w:bCs/>
        </w:rPr>
        <w:t>.</w:t>
      </w:r>
      <w:r w:rsidR="00796AB9">
        <w:rPr>
          <w:bCs/>
        </w:rPr>
        <w:t xml:space="preserve"> For each scenario</w:t>
      </w:r>
      <w:r w:rsidR="00C13E43">
        <w:rPr>
          <w:bCs/>
        </w:rPr>
        <w:t xml:space="preserve">, participants </w:t>
      </w:r>
      <w:r w:rsidR="000E7F2B">
        <w:rPr>
          <w:bCs/>
        </w:rPr>
        <w:t>rated</w:t>
      </w:r>
      <w:r w:rsidR="00C13E43">
        <w:rPr>
          <w:bCs/>
        </w:rPr>
        <w:t xml:space="preserve"> the likelihood that they would engage in each of the four behavioral responses </w:t>
      </w:r>
      <w:r w:rsidR="00216D90">
        <w:rPr>
          <w:bCs/>
        </w:rPr>
        <w:t>on an 11-point scale from 0% to 100%</w:t>
      </w:r>
      <w:r w:rsidR="00216D90">
        <w:rPr>
          <w:rStyle w:val="FootnoteReference"/>
          <w:bCs/>
        </w:rPr>
        <w:footnoteReference w:id="1"/>
      </w:r>
      <w:r w:rsidR="00216D90">
        <w:rPr>
          <w:bCs/>
        </w:rPr>
        <w:t>.</w:t>
      </w:r>
      <w:r w:rsidR="00C13E43">
        <w:rPr>
          <w:bCs/>
        </w:rPr>
        <w:t xml:space="preserve"> </w:t>
      </w:r>
    </w:p>
    <w:p w14:paraId="0D9B00CC" w14:textId="6BA523AB" w:rsidR="003F44CF" w:rsidRPr="00C13E43" w:rsidRDefault="00796AB9" w:rsidP="005D3FE8">
      <w:pPr>
        <w:spacing w:after="0" w:line="480" w:lineRule="auto"/>
        <w:ind w:firstLine="720"/>
        <w:rPr>
          <w:b/>
          <w:bCs/>
        </w:rPr>
      </w:pPr>
      <w:r>
        <w:rPr>
          <w:b/>
          <w:i/>
        </w:rPr>
        <w:t xml:space="preserve">Academic </w:t>
      </w:r>
      <w:r w:rsidR="005F4465">
        <w:rPr>
          <w:b/>
          <w:i/>
        </w:rPr>
        <w:t>performance</w:t>
      </w:r>
      <w:r w:rsidR="008766E2" w:rsidRPr="008766E2">
        <w:rPr>
          <w:b/>
          <w:i/>
        </w:rPr>
        <w:t xml:space="preserve">. </w:t>
      </w:r>
      <w:r w:rsidR="00E52BCD">
        <w:t>Participants self-report</w:t>
      </w:r>
      <w:r w:rsidR="000E7F2B">
        <w:t>ed</w:t>
      </w:r>
      <w:r w:rsidR="00E52BCD">
        <w:t xml:space="preserve"> their most recent GPA on a 0 to 4.0 scale. </w:t>
      </w:r>
      <w:r w:rsidR="00CD0BE7" w:rsidRPr="00241739">
        <w:rPr>
          <w:rFonts w:cs="Helvetica"/>
        </w:rPr>
        <w:t xml:space="preserve">Self-report measures of grades </w:t>
      </w:r>
      <w:r w:rsidR="00CD0BE7">
        <w:rPr>
          <w:rFonts w:cs="Helvetica"/>
        </w:rPr>
        <w:t>are well-validated and correlate strongly with actual grades</w:t>
      </w:r>
      <w:r w:rsidR="00CD0BE7" w:rsidRPr="00241739">
        <w:rPr>
          <w:rFonts w:cs="Helvetica"/>
        </w:rPr>
        <w:t xml:space="preserve"> (Dornbusch, Ritter, Leiderman, Roberts, </w:t>
      </w:r>
      <w:r w:rsidR="00E870A0">
        <w:rPr>
          <w:rFonts w:cs="Helvetica"/>
        </w:rPr>
        <w:t>&amp;</w:t>
      </w:r>
      <w:r w:rsidR="00E870A0" w:rsidRPr="00241739">
        <w:rPr>
          <w:rFonts w:cs="Helvetica"/>
        </w:rPr>
        <w:t xml:space="preserve"> </w:t>
      </w:r>
      <w:r w:rsidR="00CD0BE7" w:rsidRPr="00241739">
        <w:rPr>
          <w:rFonts w:cs="Helvetica"/>
        </w:rPr>
        <w:t xml:space="preserve">Fraleigh, 1987; Gray </w:t>
      </w:r>
      <w:r w:rsidR="00E870A0">
        <w:rPr>
          <w:rFonts w:cs="Helvetica"/>
        </w:rPr>
        <w:t>&amp;</w:t>
      </w:r>
      <w:r w:rsidR="00E870A0" w:rsidRPr="00241739">
        <w:rPr>
          <w:rFonts w:cs="Helvetica"/>
        </w:rPr>
        <w:t xml:space="preserve"> </w:t>
      </w:r>
      <w:r w:rsidR="00CD0BE7" w:rsidRPr="00241739">
        <w:rPr>
          <w:rFonts w:cs="Helvetica"/>
        </w:rPr>
        <w:t xml:space="preserve">Watson, 2002; Kuncel, Credé, </w:t>
      </w:r>
      <w:r w:rsidR="00E870A0">
        <w:rPr>
          <w:rFonts w:cs="Helvetica"/>
        </w:rPr>
        <w:t>&amp;</w:t>
      </w:r>
      <w:r w:rsidR="00E870A0" w:rsidRPr="00241739">
        <w:rPr>
          <w:rFonts w:cs="Helvetica"/>
        </w:rPr>
        <w:t xml:space="preserve"> </w:t>
      </w:r>
      <w:r w:rsidR="00CD0BE7" w:rsidRPr="00241739">
        <w:rPr>
          <w:rFonts w:cs="Helvetica"/>
        </w:rPr>
        <w:t xml:space="preserve">Thomas, 2005; </w:t>
      </w:r>
      <w:r w:rsidR="00CD0BE7" w:rsidRPr="00241739">
        <w:t xml:space="preserve">Noftle </w:t>
      </w:r>
      <w:r w:rsidR="00F25E2D">
        <w:t>&amp;</w:t>
      </w:r>
      <w:r w:rsidR="00F25E2D" w:rsidRPr="00241739">
        <w:t xml:space="preserve"> </w:t>
      </w:r>
      <w:r w:rsidR="00CD0BE7" w:rsidRPr="00241739">
        <w:t>Robins, 2007</w:t>
      </w:r>
      <w:r w:rsidR="00CD0BE7" w:rsidRPr="00241739">
        <w:rPr>
          <w:rFonts w:cs="Helvetica"/>
        </w:rPr>
        <w:t>).</w:t>
      </w:r>
    </w:p>
    <w:p w14:paraId="0E7A522D" w14:textId="5A0127C8" w:rsidR="00030DFF" w:rsidRDefault="008766E2" w:rsidP="00A27B60">
      <w:pPr>
        <w:spacing w:after="0" w:line="480" w:lineRule="auto"/>
        <w:ind w:firstLine="720"/>
      </w:pPr>
      <w:r w:rsidRPr="008766E2">
        <w:rPr>
          <w:b/>
          <w:i/>
        </w:rPr>
        <w:t>Alcohol consumption.</w:t>
      </w:r>
      <w:r w:rsidRPr="008766E2">
        <w:rPr>
          <w:b/>
        </w:rPr>
        <w:t xml:space="preserve"> </w:t>
      </w:r>
      <w:r w:rsidRPr="008766E2">
        <w:t xml:space="preserve">The Daily Drinking Questionnaire </w:t>
      </w:r>
      <w:r w:rsidR="00826C38">
        <w:t>(</w:t>
      </w:r>
      <w:r w:rsidRPr="008766E2">
        <w:t xml:space="preserve">DDQ; </w:t>
      </w:r>
      <w:r w:rsidR="00467907">
        <w:t>Collins et al., 1985</w:t>
      </w:r>
      <w:r w:rsidR="00826C38">
        <w:t xml:space="preserve">; </w:t>
      </w:r>
      <w:r w:rsidR="00826C38" w:rsidRPr="00B2285D">
        <w:rPr>
          <w:color w:val="000000"/>
        </w:rPr>
        <w:t>α</w:t>
      </w:r>
      <w:r w:rsidR="00826C38">
        <w:t xml:space="preserve"> = .69)</w:t>
      </w:r>
      <w:r w:rsidRPr="008766E2">
        <w:t xml:space="preserve"> assesses typical weekly alcohol consumption over the past month. Participants report</w:t>
      </w:r>
      <w:r w:rsidR="000E7F2B">
        <w:t>ed</w:t>
      </w:r>
      <w:r w:rsidRPr="008766E2">
        <w:t xml:space="preserve"> how many US standard drinks they consumed on each day of a typical week. </w:t>
      </w:r>
      <w:r w:rsidR="003E1722">
        <w:t xml:space="preserve">Scores reflect the </w:t>
      </w:r>
      <w:r w:rsidR="0086080C">
        <w:t xml:space="preserve">total </w:t>
      </w:r>
      <w:r w:rsidR="003E1722">
        <w:t xml:space="preserve">number of drinks consumed per week. </w:t>
      </w:r>
      <w:r w:rsidRPr="008766E2">
        <w:t>Participants were provided with common standard drink equivalencies.</w:t>
      </w:r>
      <w:r w:rsidR="00EF2D0A">
        <w:t xml:space="preserve"> </w:t>
      </w:r>
    </w:p>
    <w:p w14:paraId="30546B48" w14:textId="7427D050" w:rsidR="00030DFF" w:rsidRPr="008F0CDE" w:rsidRDefault="008766E2" w:rsidP="00A27B60">
      <w:pPr>
        <w:spacing w:after="0" w:line="480" w:lineRule="auto"/>
        <w:ind w:firstLine="720"/>
      </w:pPr>
      <w:r w:rsidRPr="008766E2">
        <w:rPr>
          <w:b/>
          <w:i/>
        </w:rPr>
        <w:t xml:space="preserve">Alcohol Problems. </w:t>
      </w:r>
      <w:r w:rsidRPr="008766E2">
        <w:t xml:space="preserve">The Rutgers Alcohol Problem Index </w:t>
      </w:r>
      <w:r w:rsidR="00826C38">
        <w:t>(</w:t>
      </w:r>
      <w:r w:rsidRPr="008766E2">
        <w:t xml:space="preserve">RAPI; </w:t>
      </w:r>
      <w:r w:rsidR="00467907">
        <w:t xml:space="preserve">White </w:t>
      </w:r>
      <w:r w:rsidR="00826C38">
        <w:t xml:space="preserve">&amp; </w:t>
      </w:r>
      <w:r w:rsidR="00467907">
        <w:t>Labouvi</w:t>
      </w:r>
      <w:r w:rsidR="007367F6">
        <w:t>e</w:t>
      </w:r>
      <w:r w:rsidR="00467907">
        <w:t>, 1989</w:t>
      </w:r>
      <w:r w:rsidR="00826C38">
        <w:t>)</w:t>
      </w:r>
      <w:r w:rsidRPr="008766E2">
        <w:t xml:space="preserve"> asks participants to report how many times in the past 3 month</w:t>
      </w:r>
      <w:r w:rsidR="001C77CD">
        <w:t>s</w:t>
      </w:r>
      <w:r w:rsidRPr="008766E2">
        <w:t xml:space="preserve"> (0</w:t>
      </w:r>
      <w:r w:rsidR="00826C38">
        <w:t xml:space="preserve"> =</w:t>
      </w:r>
      <w:r w:rsidRPr="008766E2">
        <w:t xml:space="preserve"> “never</w:t>
      </w:r>
      <w:r w:rsidR="00AC1B5B">
        <w:t>;</w:t>
      </w:r>
      <w:r w:rsidRPr="008766E2">
        <w:t xml:space="preserve">” 4 </w:t>
      </w:r>
      <w:r w:rsidR="00826C38">
        <w:t xml:space="preserve">= </w:t>
      </w:r>
      <w:r w:rsidRPr="008766E2">
        <w:t>“more than 10 times”) they experienced 23 symptoms of problem drinking and negative consequences as a result of drinking</w:t>
      </w:r>
      <w:r w:rsidR="00826C38">
        <w:t xml:space="preserve"> (</w:t>
      </w:r>
      <w:r w:rsidR="00826C38" w:rsidRPr="00B2285D">
        <w:rPr>
          <w:color w:val="000000"/>
        </w:rPr>
        <w:t>α</w:t>
      </w:r>
      <w:r w:rsidR="00826C38">
        <w:t xml:space="preserve"> = .93)</w:t>
      </w:r>
      <w:r w:rsidR="00A37B3B">
        <w:rPr>
          <w:rStyle w:val="FootnoteReference"/>
        </w:rPr>
        <w:footnoteReference w:id="2"/>
      </w:r>
      <w:r w:rsidR="005B3985">
        <w:t>.</w:t>
      </w:r>
      <w:r w:rsidR="005F4465">
        <w:t xml:space="preserve"> Severity of problems ranged</w:t>
      </w:r>
      <w:r w:rsidRPr="008766E2">
        <w:t xml:space="preserve"> from mild (“Had a bad time”) to serious (“Suddenly found yourself in a place that you could not remember getting to”). Two </w:t>
      </w:r>
      <w:r w:rsidRPr="008766E2">
        <w:lastRenderedPageBreak/>
        <w:t xml:space="preserve">additional items were added asking participants how often they had driven shortly after consuming two and four drinks, respectively. </w:t>
      </w:r>
    </w:p>
    <w:p w14:paraId="31A46999" w14:textId="6E691405" w:rsidR="00030DFF" w:rsidRPr="008F0CDE" w:rsidRDefault="008766E2" w:rsidP="00A27B60">
      <w:pPr>
        <w:spacing w:after="0" w:line="480" w:lineRule="auto"/>
        <w:ind w:firstLine="720"/>
      </w:pPr>
      <w:r w:rsidRPr="008766E2">
        <w:rPr>
          <w:b/>
          <w:i/>
        </w:rPr>
        <w:t>Alcohol</w:t>
      </w:r>
      <w:r w:rsidR="005A279E">
        <w:rPr>
          <w:b/>
          <w:i/>
        </w:rPr>
        <w:t xml:space="preserve"> Use</w:t>
      </w:r>
      <w:r w:rsidRPr="008766E2">
        <w:rPr>
          <w:b/>
          <w:i/>
        </w:rPr>
        <w:t xml:space="preserve"> Disorders. </w:t>
      </w:r>
      <w:r w:rsidRPr="008766E2">
        <w:t xml:space="preserve">The Alcohol Use Disorders Identification test </w:t>
      </w:r>
      <w:r w:rsidR="00826C38">
        <w:t>(</w:t>
      </w:r>
      <w:r w:rsidRPr="008766E2">
        <w:t xml:space="preserve">AUDIT; </w:t>
      </w:r>
      <w:r w:rsidR="00467907">
        <w:t>Babor et al., 2001</w:t>
      </w:r>
      <w:r w:rsidR="00826C38">
        <w:t>)</w:t>
      </w:r>
      <w:r w:rsidRPr="008766E2">
        <w:t xml:space="preserve"> is a </w:t>
      </w:r>
      <w:r w:rsidR="003E1722">
        <w:t>widely used</w:t>
      </w:r>
      <w:r w:rsidR="00FA4313">
        <w:t xml:space="preserve"> </w:t>
      </w:r>
      <w:r w:rsidRPr="008766E2">
        <w:t xml:space="preserve">10-item measure that can </w:t>
      </w:r>
      <w:r w:rsidR="003E1722">
        <w:t>identify</w:t>
      </w:r>
      <w:r w:rsidRPr="008766E2">
        <w:t xml:space="preserve"> individuals </w:t>
      </w:r>
      <w:r w:rsidR="001F2AC9">
        <w:t>at risk for</w:t>
      </w:r>
      <w:r w:rsidR="003E1722">
        <w:t xml:space="preserve"> </w:t>
      </w:r>
      <w:r w:rsidRPr="008766E2">
        <w:t>meet</w:t>
      </w:r>
      <w:r w:rsidR="001F2AC9">
        <w:t>ing</w:t>
      </w:r>
      <w:r w:rsidRPr="008766E2">
        <w:t xml:space="preserve"> criteria for alcohol use disorders. Participants are asked how much and how often they typically drink on a typical day, as well as how often they report cravings and problems due to alcohol</w:t>
      </w:r>
      <w:r w:rsidR="00826C38">
        <w:t xml:space="preserve"> (</w:t>
      </w:r>
      <w:r w:rsidR="00826C38" w:rsidRPr="008766E2">
        <w:t>0</w:t>
      </w:r>
      <w:r w:rsidR="00826C38">
        <w:t xml:space="preserve"> =</w:t>
      </w:r>
      <w:r w:rsidR="00826C38" w:rsidRPr="008766E2">
        <w:t xml:space="preserve"> “never</w:t>
      </w:r>
      <w:r w:rsidR="00AC1B5B">
        <w:t>;</w:t>
      </w:r>
      <w:r w:rsidR="00826C38" w:rsidRPr="008766E2">
        <w:t xml:space="preserve">” 4 </w:t>
      </w:r>
      <w:r w:rsidR="00826C38">
        <w:t xml:space="preserve">= </w:t>
      </w:r>
      <w:r w:rsidR="00826C38" w:rsidRPr="008766E2">
        <w:t>“</w:t>
      </w:r>
      <w:r w:rsidR="00826C38">
        <w:t>daily or almost daily</w:t>
      </w:r>
      <w:r w:rsidR="00AC1B5B">
        <w:t>;</w:t>
      </w:r>
      <w:r w:rsidR="00826C38">
        <w:t xml:space="preserve">” </w:t>
      </w:r>
      <w:r w:rsidR="00826C38" w:rsidRPr="00B2285D">
        <w:rPr>
          <w:color w:val="000000"/>
        </w:rPr>
        <w:t>α</w:t>
      </w:r>
      <w:r w:rsidR="00826C38">
        <w:t xml:space="preserve"> = .79)</w:t>
      </w:r>
      <w:r w:rsidR="005B3985">
        <w:rPr>
          <w:rStyle w:val="FootnoteReference"/>
        </w:rPr>
        <w:footnoteReference w:id="3"/>
      </w:r>
      <w:r w:rsidRPr="008766E2">
        <w:t xml:space="preserve">. </w:t>
      </w:r>
    </w:p>
    <w:p w14:paraId="0B73CE27" w14:textId="44CDC3E2" w:rsidR="00796AB9" w:rsidRDefault="008766E2" w:rsidP="00796AB9">
      <w:pPr>
        <w:spacing w:after="0" w:line="480" w:lineRule="auto"/>
        <w:ind w:firstLine="720"/>
      </w:pPr>
      <w:r w:rsidRPr="008766E2">
        <w:rPr>
          <w:b/>
          <w:i/>
        </w:rPr>
        <w:t>Alcohol Cravings.</w:t>
      </w:r>
      <w:r w:rsidR="00796AB9">
        <w:rPr>
          <w:b/>
          <w:i/>
        </w:rPr>
        <w:t xml:space="preserve"> </w:t>
      </w:r>
      <w:r w:rsidRPr="008766E2">
        <w:t xml:space="preserve">Cravings were </w:t>
      </w:r>
      <w:r w:rsidR="00796AB9">
        <w:t>measured</w:t>
      </w:r>
      <w:r w:rsidRPr="008766E2">
        <w:t xml:space="preserve"> using the Alcohol Craving Questionnaire Short Form-Revised </w:t>
      </w:r>
      <w:r w:rsidR="00826C38">
        <w:t>(</w:t>
      </w:r>
      <w:r w:rsidRPr="008766E2">
        <w:t xml:space="preserve">ACQ; </w:t>
      </w:r>
      <w:r w:rsidR="00467907">
        <w:t>Singleton et al., 1995</w:t>
      </w:r>
      <w:r w:rsidR="00826C38">
        <w:t>)</w:t>
      </w:r>
      <w:r w:rsidRPr="008766E2">
        <w:t>. Twelve items measured current alcohol craving (e.g., “If I had some alcohol I would probably drink it”), including alcohol use intentions, anticipa</w:t>
      </w:r>
      <w:r w:rsidR="007269F2">
        <w:t>ted effects of drinking</w:t>
      </w:r>
      <w:r w:rsidRPr="008766E2">
        <w:t>, and lack of control</w:t>
      </w:r>
      <w:r w:rsidR="00636F81">
        <w:t>, on a 7=point scale (-3 =</w:t>
      </w:r>
      <w:r w:rsidR="00636F81" w:rsidRPr="008766E2">
        <w:t xml:space="preserve"> “</w:t>
      </w:r>
      <w:r w:rsidR="00636F81">
        <w:t>strongly disagree</w:t>
      </w:r>
      <w:r w:rsidR="00636F81" w:rsidRPr="008766E2">
        <w:t>”</w:t>
      </w:r>
      <w:r w:rsidR="00636F81">
        <w:t>; 3</w:t>
      </w:r>
      <w:r w:rsidR="00636F81" w:rsidRPr="008766E2">
        <w:t xml:space="preserve"> </w:t>
      </w:r>
      <w:r w:rsidR="00636F81">
        <w:t xml:space="preserve">= </w:t>
      </w:r>
      <w:r w:rsidR="00636F81" w:rsidRPr="008766E2">
        <w:t>“</w:t>
      </w:r>
      <w:r w:rsidR="00636F81">
        <w:t>strongly agree</w:t>
      </w:r>
      <w:r w:rsidR="00636F81" w:rsidRPr="008766E2">
        <w:t>”</w:t>
      </w:r>
      <w:r w:rsidR="00636F81">
        <w:t xml:space="preserve">; </w:t>
      </w:r>
      <w:r w:rsidR="00636F81" w:rsidRPr="00B2285D">
        <w:rPr>
          <w:color w:val="000000"/>
        </w:rPr>
        <w:t>α</w:t>
      </w:r>
      <w:r w:rsidR="00636F81">
        <w:t xml:space="preserve"> = .80). </w:t>
      </w:r>
      <w:r w:rsidR="00F612E3">
        <w:t xml:space="preserve">The final item of </w:t>
      </w:r>
      <w:r w:rsidR="00C96D8C">
        <w:t xml:space="preserve">the </w:t>
      </w:r>
      <w:r w:rsidR="00F612E3">
        <w:t xml:space="preserve">ACQ was </w:t>
      </w:r>
      <w:r w:rsidR="00DE32B4">
        <w:t>omitted</w:t>
      </w:r>
      <w:r w:rsidR="00C96D8C">
        <w:t xml:space="preserve"> due to a programming error.</w:t>
      </w:r>
      <w:r w:rsidRPr="008766E2">
        <w:t xml:space="preserve"> </w:t>
      </w:r>
    </w:p>
    <w:p w14:paraId="74B87127" w14:textId="24E07E89" w:rsidR="00796AB9" w:rsidRDefault="00796AB9" w:rsidP="00796AB9">
      <w:pPr>
        <w:spacing w:after="0" w:line="480" w:lineRule="auto"/>
        <w:rPr>
          <w:b/>
        </w:rPr>
      </w:pPr>
      <w:r w:rsidRPr="00796AB9">
        <w:rPr>
          <w:b/>
        </w:rPr>
        <w:t>Analysis Plan</w:t>
      </w:r>
    </w:p>
    <w:p w14:paraId="2B1F3146" w14:textId="2767014C" w:rsidR="001378E6" w:rsidRDefault="00796AB9" w:rsidP="001378E6">
      <w:pPr>
        <w:spacing w:after="0" w:line="480" w:lineRule="auto"/>
      </w:pPr>
      <w:r>
        <w:rPr>
          <w:b/>
        </w:rPr>
        <w:tab/>
      </w:r>
      <w:r w:rsidR="001378E6" w:rsidRPr="001378E6">
        <w:t xml:space="preserve"> </w:t>
      </w:r>
      <w:r w:rsidR="001378E6">
        <w:t>We first identified naturally-occurring patterns of procrastination using cluster analysis, which assigns participants to a procrastination style. These styles were then used as a categorical variable in subsequent analyses. For data that were normally distributed (i.e., academic performance, alcohol cravings), we used one-way analysis of co-variance (ANCOVA) and one-way analysis of variance (ANOVA) to analyze the relationship between procrastination style and outcome variables. For non-normally distributed alcohol variables (i.e., alcohol consumption, AUDIT, alcohol problems), data were entered into a</w:t>
      </w:r>
      <w:r w:rsidR="00AC1B5B">
        <w:t xml:space="preserve"> generalized linear model – specifically, a</w:t>
      </w:r>
      <w:r w:rsidR="001378E6">
        <w:t xml:space="preserve"> count regression model with a negative binomial log link (see Atkins </w:t>
      </w:r>
      <w:r w:rsidR="003F171C">
        <w:t>&amp;</w:t>
      </w:r>
      <w:r w:rsidR="001378E6">
        <w:t xml:space="preserve"> Gallop, 2007). </w:t>
      </w:r>
      <w:r w:rsidR="001378E6">
        <w:lastRenderedPageBreak/>
        <w:t xml:space="preserve">Generalized linear models are similar to OLS regression, but can accommodate dependent variables with non-normal distributions. </w:t>
      </w:r>
      <w:r w:rsidR="00F153EB">
        <w:t xml:space="preserve">Following significant omnibus tests, we conducted planned comparisons contrasting each of the procrastination styles against non-procrastinators. Gender was </w:t>
      </w:r>
      <w:r w:rsidR="00F153EB" w:rsidRPr="008766E2">
        <w:t xml:space="preserve">entered as </w:t>
      </w:r>
      <w:r w:rsidR="00F153EB">
        <w:t xml:space="preserve">a </w:t>
      </w:r>
      <w:r w:rsidR="00F153EB" w:rsidRPr="008766E2">
        <w:t>dummy</w:t>
      </w:r>
      <w:r w:rsidR="00F153EB">
        <w:t xml:space="preserve">-coded control variable in all alcohol analyses to control for known effects of gender on drinking outcomes. </w:t>
      </w:r>
      <w:r w:rsidR="001378E6">
        <w:t xml:space="preserve"> Following our primary </w:t>
      </w:r>
      <w:r w:rsidR="00F153EB">
        <w:t xml:space="preserve">confirmatory </w:t>
      </w:r>
      <w:r w:rsidR="001378E6">
        <w:t xml:space="preserve">analyses, we </w:t>
      </w:r>
      <w:r w:rsidR="00F153EB">
        <w:t>conducted an exploratory analysis to test</w:t>
      </w:r>
      <w:r w:rsidR="001378E6">
        <w:t xml:space="preserve"> whether alcohol mediated the relationship between procrastination style and GPA. </w:t>
      </w:r>
    </w:p>
    <w:p w14:paraId="58BAA7DE" w14:textId="5363018B" w:rsidR="005E639F" w:rsidRPr="008F0CDE" w:rsidRDefault="008766E2" w:rsidP="005D3FE8">
      <w:pPr>
        <w:spacing w:after="0" w:line="480" w:lineRule="auto"/>
        <w:jc w:val="center"/>
        <w:rPr>
          <w:b/>
        </w:rPr>
      </w:pPr>
      <w:r w:rsidRPr="008766E2">
        <w:rPr>
          <w:b/>
        </w:rPr>
        <w:t>Results</w:t>
      </w:r>
    </w:p>
    <w:p w14:paraId="0BC6C5AB" w14:textId="183F1F0B" w:rsidR="00C474EF" w:rsidRPr="008F0CDE" w:rsidRDefault="00C474EF">
      <w:pPr>
        <w:spacing w:after="0" w:line="480" w:lineRule="auto"/>
        <w:rPr>
          <w:b/>
        </w:rPr>
      </w:pPr>
      <w:r w:rsidRPr="008766E2">
        <w:rPr>
          <w:b/>
        </w:rPr>
        <w:t>Descriptive Statistics</w:t>
      </w:r>
    </w:p>
    <w:p w14:paraId="0CC530EF" w14:textId="4152DC1A" w:rsidR="00C474EF" w:rsidRPr="008F0CDE" w:rsidRDefault="00C474EF">
      <w:pPr>
        <w:spacing w:after="0" w:line="480" w:lineRule="auto"/>
      </w:pPr>
      <w:r w:rsidRPr="008766E2">
        <w:rPr>
          <w:b/>
        </w:rPr>
        <w:tab/>
      </w:r>
      <w:r w:rsidRPr="008766E2">
        <w:t>Descriptive</w:t>
      </w:r>
      <w:r w:rsidR="00AC1B5B">
        <w:t xml:space="preserve"> statistics</w:t>
      </w:r>
      <w:r w:rsidRPr="008766E2">
        <w:t xml:space="preserve"> are </w:t>
      </w:r>
      <w:r w:rsidR="004A5067">
        <w:t>displayed</w:t>
      </w:r>
      <w:r w:rsidR="004A5067" w:rsidRPr="008766E2">
        <w:t xml:space="preserve"> </w:t>
      </w:r>
      <w:r w:rsidRPr="008766E2">
        <w:t xml:space="preserve">in Table 2. </w:t>
      </w:r>
      <w:r w:rsidR="00AC1B5B">
        <w:t>On average, p</w:t>
      </w:r>
      <w:r w:rsidRPr="008766E2">
        <w:t xml:space="preserve">articipants reported consuming six drinks per week on a typical week during the last month and experiencing five alcohol-related consequences over the last three months. </w:t>
      </w:r>
      <w:r w:rsidR="003278A6" w:rsidRPr="00ED23DE">
        <w:t xml:space="preserve">Overall, </w:t>
      </w:r>
      <w:r w:rsidR="003278A6" w:rsidRPr="006B70AA">
        <w:t>89.8</w:t>
      </w:r>
      <w:r w:rsidR="003278A6" w:rsidRPr="00ED23DE">
        <w:t>% of participants</w:t>
      </w:r>
      <w:r w:rsidR="003278A6">
        <w:t xml:space="preserve"> reported at least one</w:t>
      </w:r>
      <w:r w:rsidR="003278A6" w:rsidRPr="006B70AA">
        <w:t xml:space="preserve"> </w:t>
      </w:r>
      <w:r w:rsidR="001378E6">
        <w:t>forecasted</w:t>
      </w:r>
      <w:r w:rsidR="003278A6" w:rsidRPr="006B70AA">
        <w:t xml:space="preserve"> </w:t>
      </w:r>
      <w:r w:rsidR="003278A6" w:rsidRPr="00ED23DE">
        <w:t xml:space="preserve">instance of procrastination (i.e., </w:t>
      </w:r>
      <w:r w:rsidR="003278A6" w:rsidRPr="006B70AA">
        <w:t>a &gt;</w:t>
      </w:r>
      <w:r w:rsidR="003278A6" w:rsidRPr="00ED23DE">
        <w:t xml:space="preserve"> 50% chance of </w:t>
      </w:r>
      <w:r w:rsidR="003278A6" w:rsidRPr="006B70AA">
        <w:t>procrastination</w:t>
      </w:r>
      <w:r w:rsidR="003278A6" w:rsidRPr="00ED23DE">
        <w:t xml:space="preserve"> </w:t>
      </w:r>
      <w:r w:rsidR="003278A6">
        <w:t>in</w:t>
      </w:r>
      <w:r w:rsidR="003278A6" w:rsidRPr="00ED23DE">
        <w:t xml:space="preserve"> at least one scenario</w:t>
      </w:r>
      <w:r w:rsidR="003278A6" w:rsidRPr="006B70AA">
        <w:t>).</w:t>
      </w:r>
      <w:r w:rsidR="003278A6">
        <w:t xml:space="preserve"> </w:t>
      </w:r>
      <w:r w:rsidR="001378E6">
        <w:t>P</w:t>
      </w:r>
      <w:r w:rsidRPr="008766E2">
        <w:t xml:space="preserve">articipants </w:t>
      </w:r>
      <w:r w:rsidR="001378E6">
        <w:t xml:space="preserve">endorsed </w:t>
      </w:r>
      <w:r w:rsidR="003278A6">
        <w:t xml:space="preserve">each of the four procrastination strategies (non-procrastination: </w:t>
      </w:r>
      <w:r w:rsidR="00D972DF">
        <w:t>66.74</w:t>
      </w:r>
      <w:r>
        <w:t xml:space="preserve">%, </w:t>
      </w:r>
      <w:r w:rsidR="003278A6">
        <w:t xml:space="preserve">productive academic procrastination: </w:t>
      </w:r>
      <w:r w:rsidR="00D972DF">
        <w:t>50.69</w:t>
      </w:r>
      <w:r>
        <w:t xml:space="preserve">%, </w:t>
      </w:r>
      <w:r w:rsidR="003278A6">
        <w:t xml:space="preserve">productive non-academic procrastination: </w:t>
      </w:r>
      <w:r w:rsidR="00D972DF">
        <w:t>40.04</w:t>
      </w:r>
      <w:r>
        <w:t>%</w:t>
      </w:r>
      <w:r w:rsidR="003278A6">
        <w:t>,</w:t>
      </w:r>
      <w:r>
        <w:t xml:space="preserve"> </w:t>
      </w:r>
      <w:r w:rsidR="003278A6">
        <w:t>classic procrastination:</w:t>
      </w:r>
      <w:r w:rsidRPr="006B70AA">
        <w:t xml:space="preserve"> </w:t>
      </w:r>
      <w:r w:rsidR="00D972DF" w:rsidRPr="006B70AA">
        <w:t>44.02</w:t>
      </w:r>
      <w:r w:rsidRPr="006B70AA">
        <w:t>%</w:t>
      </w:r>
      <w:r w:rsidR="003278A6">
        <w:t>)</w:t>
      </w:r>
      <w:r w:rsidRPr="00ED23DE">
        <w:t xml:space="preserve">. </w:t>
      </w:r>
      <w:r w:rsidR="002064BE" w:rsidRPr="00ED23DE">
        <w:t xml:space="preserve">These values were not mutually exclusive. </w:t>
      </w:r>
    </w:p>
    <w:p w14:paraId="6C263276" w14:textId="4896B1E7" w:rsidR="00DF53D9" w:rsidRPr="00BE4090" w:rsidRDefault="00E52BCD" w:rsidP="00122FC2">
      <w:pPr>
        <w:spacing w:after="0" w:line="480" w:lineRule="auto"/>
        <w:rPr>
          <w:b/>
        </w:rPr>
      </w:pPr>
      <w:r>
        <w:rPr>
          <w:b/>
        </w:rPr>
        <w:t>Procrastination Styles</w:t>
      </w:r>
    </w:p>
    <w:p w14:paraId="1C9A0FCC" w14:textId="409291DA" w:rsidR="001378E6" w:rsidRDefault="001378E6" w:rsidP="00DF53D9">
      <w:pPr>
        <w:spacing w:after="0" w:line="480" w:lineRule="auto"/>
        <w:ind w:firstLine="720"/>
      </w:pPr>
      <w:r>
        <w:t>We identified procrastination styles using a two-step cluster analysis using a hierarchical (Ward’s linkage) followed by non-hierarchical (</w:t>
      </w:r>
      <w:r>
        <w:rPr>
          <w:i/>
        </w:rPr>
        <w:t xml:space="preserve">k </w:t>
      </w:r>
      <w:r>
        <w:t>means) technique (cf., Hair, Anderson, Tatham, &amp; Black, 1998)</w:t>
      </w:r>
      <w:r>
        <w:rPr>
          <w:rStyle w:val="FootnoteReference"/>
        </w:rPr>
        <w:footnoteReference w:id="4"/>
      </w:r>
      <w:r>
        <w:t xml:space="preserve">. Participants’ composite raw scores for non-procrastination, </w:t>
      </w:r>
      <w:r w:rsidRPr="00C13E43">
        <w:rPr>
          <w:bCs/>
        </w:rPr>
        <w:t>academic productive procrastination, non-academic productive procrastination</w:t>
      </w:r>
      <w:r>
        <w:rPr>
          <w:bCs/>
        </w:rPr>
        <w:t xml:space="preserve">, and classic procrastination </w:t>
      </w:r>
      <w:r>
        <w:rPr>
          <w:bCs/>
        </w:rPr>
        <w:lastRenderedPageBreak/>
        <w:t xml:space="preserve">on </w:t>
      </w:r>
      <w:r>
        <w:t xml:space="preserve">the academic scenarios were clustered to identify common procrastination styles; values were centered around each participants’ average response to account for individuals’ general response bias. The optimal cluster solution </w:t>
      </w:r>
      <w:r w:rsidR="007F3071">
        <w:t xml:space="preserve">consisted of </w:t>
      </w:r>
      <w:r>
        <w:t xml:space="preserve">clusters </w:t>
      </w:r>
      <w:r w:rsidR="007F3071">
        <w:t>which represented</w:t>
      </w:r>
      <w:r>
        <w:t xml:space="preserve"> a sizable portion of the sample, were theoretically meaningful, </w:t>
      </w:r>
      <w:r w:rsidR="00216D90">
        <w:t xml:space="preserve">and </w:t>
      </w:r>
      <w:r>
        <w:t>successfully grouped individuals with similar patterns of values</w:t>
      </w:r>
      <w:r w:rsidR="00216D90">
        <w:t>.</w:t>
      </w:r>
      <w:r>
        <w:t xml:space="preserve"> </w:t>
      </w:r>
    </w:p>
    <w:p w14:paraId="106ADACC" w14:textId="65403EDE" w:rsidR="00F53916" w:rsidRDefault="007F3071">
      <w:pPr>
        <w:spacing w:after="0" w:line="480" w:lineRule="auto"/>
        <w:ind w:firstLine="720"/>
      </w:pPr>
      <w:r>
        <w:t>Using these criteria,</w:t>
      </w:r>
      <w:r w:rsidR="00122FC2">
        <w:t xml:space="preserve"> </w:t>
      </w:r>
      <w:r w:rsidR="00C761A0">
        <w:t>a five-cluster solution best represent</w:t>
      </w:r>
      <w:r w:rsidR="0003318D">
        <w:t>ed</w:t>
      </w:r>
      <w:r w:rsidR="00C761A0">
        <w:t xml:space="preserve"> the data</w:t>
      </w:r>
      <w:r w:rsidR="005D2D55">
        <w:t xml:space="preserve"> (see Figure 1). </w:t>
      </w:r>
      <w:r w:rsidR="00C761A0">
        <w:t xml:space="preserve"> </w:t>
      </w:r>
      <w:r w:rsidR="0003318D">
        <w:t>These</w:t>
      </w:r>
      <w:r w:rsidR="00C761A0">
        <w:t xml:space="preserve"> five </w:t>
      </w:r>
      <w:r w:rsidR="005D2D55">
        <w:t xml:space="preserve">procrastination styles </w:t>
      </w:r>
      <w:r w:rsidR="00C761A0">
        <w:t xml:space="preserve">represented unique combinations of procrastination </w:t>
      </w:r>
      <w:r>
        <w:t>behaviors</w:t>
      </w:r>
      <w:r w:rsidR="00C761A0">
        <w:t xml:space="preserve">. Students in the </w:t>
      </w:r>
      <w:r w:rsidR="001C4718" w:rsidRPr="00DF53D9">
        <w:rPr>
          <w:i/>
        </w:rPr>
        <w:t>non-procrastinator</w:t>
      </w:r>
      <w:r w:rsidR="00C761A0" w:rsidRPr="00C761A0">
        <w:rPr>
          <w:i/>
        </w:rPr>
        <w:t xml:space="preserve"> </w:t>
      </w:r>
      <w:r w:rsidR="00C761A0">
        <w:t>profile (</w:t>
      </w:r>
      <w:r w:rsidR="00C761A0">
        <w:rPr>
          <w:i/>
        </w:rPr>
        <w:t xml:space="preserve">n </w:t>
      </w:r>
      <w:r w:rsidR="00C761A0">
        <w:t xml:space="preserve">= </w:t>
      </w:r>
      <w:r w:rsidR="00D972DF">
        <w:t>200</w:t>
      </w:r>
      <w:r w:rsidR="00C761A0">
        <w:t xml:space="preserve">) reported above average non-procrastination </w:t>
      </w:r>
      <w:r w:rsidR="000E7F2B">
        <w:t xml:space="preserve">and </w:t>
      </w:r>
      <w:r w:rsidR="00C761A0">
        <w:t xml:space="preserve">lower levels of both academic and nonacademic procrastination. Students in the </w:t>
      </w:r>
      <w:r w:rsidR="001C4718" w:rsidRPr="00DF53D9">
        <w:rPr>
          <w:i/>
        </w:rPr>
        <w:t>academic</w:t>
      </w:r>
      <w:r w:rsidR="00C761A0">
        <w:t xml:space="preserve"> </w:t>
      </w:r>
      <w:r w:rsidR="001C4718" w:rsidRPr="00DF53D9">
        <w:rPr>
          <w:i/>
        </w:rPr>
        <w:t>productive procrastinator</w:t>
      </w:r>
      <w:r w:rsidR="00C761A0">
        <w:t xml:space="preserve"> profile (</w:t>
      </w:r>
      <w:r w:rsidR="00C761A0">
        <w:rPr>
          <w:i/>
        </w:rPr>
        <w:t xml:space="preserve">n </w:t>
      </w:r>
      <w:r w:rsidR="00C761A0">
        <w:t xml:space="preserve">= </w:t>
      </w:r>
      <w:r w:rsidR="00D972DF">
        <w:t>201</w:t>
      </w:r>
      <w:r w:rsidR="00C761A0">
        <w:t xml:space="preserve">) reported both non-procrastination and academic </w:t>
      </w:r>
      <w:r w:rsidR="008F4CDD">
        <w:t xml:space="preserve">productive </w:t>
      </w:r>
      <w:r w:rsidR="00C761A0">
        <w:t xml:space="preserve">procrastination, with </w:t>
      </w:r>
      <w:r w:rsidR="00E11DD6">
        <w:t xml:space="preserve">an </w:t>
      </w:r>
      <w:r w:rsidR="00C761A0">
        <w:t xml:space="preserve">absence of non-academic forms of procrastination. Students in the </w:t>
      </w:r>
      <w:r w:rsidR="00C761A0">
        <w:rPr>
          <w:i/>
        </w:rPr>
        <w:t>non</w:t>
      </w:r>
      <w:r w:rsidR="00642130">
        <w:rPr>
          <w:i/>
        </w:rPr>
        <w:t>-</w:t>
      </w:r>
      <w:r w:rsidR="00C761A0">
        <w:rPr>
          <w:i/>
        </w:rPr>
        <w:t xml:space="preserve">academic </w:t>
      </w:r>
      <w:r w:rsidR="001C4718" w:rsidRPr="00DF53D9">
        <w:rPr>
          <w:i/>
        </w:rPr>
        <w:t>productive procrastinator</w:t>
      </w:r>
      <w:r w:rsidR="00C761A0" w:rsidRPr="00C761A0">
        <w:rPr>
          <w:i/>
        </w:rPr>
        <w:t xml:space="preserve"> </w:t>
      </w:r>
      <w:r w:rsidR="00C761A0">
        <w:t>profile (</w:t>
      </w:r>
      <w:r w:rsidR="00C761A0">
        <w:rPr>
          <w:i/>
        </w:rPr>
        <w:t xml:space="preserve">n </w:t>
      </w:r>
      <w:r w:rsidR="00C761A0">
        <w:t xml:space="preserve">= </w:t>
      </w:r>
      <w:r w:rsidR="00D972DF">
        <w:t>350</w:t>
      </w:r>
      <w:r w:rsidR="00C761A0">
        <w:t xml:space="preserve">), by contrast, reported </w:t>
      </w:r>
      <w:r w:rsidR="00C474EF">
        <w:t xml:space="preserve">high levels of </w:t>
      </w:r>
      <w:r w:rsidR="00293D35">
        <w:t xml:space="preserve">both </w:t>
      </w:r>
      <w:r w:rsidR="00C474EF">
        <w:t>academic and non-academic</w:t>
      </w:r>
      <w:r w:rsidR="00E11DD6">
        <w:t xml:space="preserve"> productive</w:t>
      </w:r>
      <w:r w:rsidR="00C474EF">
        <w:t xml:space="preserve"> procrastination. Students in the</w:t>
      </w:r>
      <w:r w:rsidR="00C761A0">
        <w:t xml:space="preserve"> </w:t>
      </w:r>
      <w:r w:rsidR="00C474EF" w:rsidRPr="005235D1">
        <w:rPr>
          <w:i/>
        </w:rPr>
        <w:t>non-academic</w:t>
      </w:r>
      <w:r w:rsidR="00C474EF">
        <w:t xml:space="preserve"> </w:t>
      </w:r>
      <w:r w:rsidR="001C4718" w:rsidRPr="00DF53D9">
        <w:rPr>
          <w:i/>
        </w:rPr>
        <w:t>procrastinator</w:t>
      </w:r>
      <w:r w:rsidR="00C474EF">
        <w:t xml:space="preserve"> profile (</w:t>
      </w:r>
      <w:r w:rsidR="00C474EF">
        <w:rPr>
          <w:i/>
        </w:rPr>
        <w:t xml:space="preserve">n </w:t>
      </w:r>
      <w:r w:rsidR="00C474EF">
        <w:t xml:space="preserve">= </w:t>
      </w:r>
      <w:r w:rsidR="00D972DF">
        <w:t>190</w:t>
      </w:r>
      <w:r w:rsidR="00C474EF">
        <w:t xml:space="preserve">) reported </w:t>
      </w:r>
      <w:r w:rsidR="00E11DD6">
        <w:t xml:space="preserve">mostly </w:t>
      </w:r>
      <w:r w:rsidR="00C474EF">
        <w:t xml:space="preserve">non-academic procrastination </w:t>
      </w:r>
      <w:r w:rsidR="00E11DD6">
        <w:t>(both productive and unproductive)</w:t>
      </w:r>
      <w:r w:rsidR="00C474EF">
        <w:t>. Finally, students in the</w:t>
      </w:r>
      <w:r w:rsidR="00C761A0">
        <w:t xml:space="preserve"> </w:t>
      </w:r>
      <w:r w:rsidR="00D97A98">
        <w:rPr>
          <w:i/>
        </w:rPr>
        <w:t>classic</w:t>
      </w:r>
      <w:r w:rsidR="00D97A98" w:rsidRPr="00DF53D9">
        <w:rPr>
          <w:i/>
        </w:rPr>
        <w:t xml:space="preserve"> </w:t>
      </w:r>
      <w:r w:rsidR="001C4718" w:rsidRPr="00DF53D9">
        <w:rPr>
          <w:i/>
        </w:rPr>
        <w:t>procrastinator profile</w:t>
      </w:r>
      <w:r w:rsidR="00C474EF">
        <w:t xml:space="preserve"> (</w:t>
      </w:r>
      <w:r w:rsidR="00C474EF">
        <w:rPr>
          <w:i/>
        </w:rPr>
        <w:t xml:space="preserve">n </w:t>
      </w:r>
      <w:r w:rsidR="00C474EF">
        <w:t xml:space="preserve">= </w:t>
      </w:r>
      <w:r w:rsidR="00D972DF">
        <w:t>160</w:t>
      </w:r>
      <w:r w:rsidR="00C474EF">
        <w:t xml:space="preserve">) reported high </w:t>
      </w:r>
      <w:r w:rsidR="003955C6">
        <w:t xml:space="preserve">levels </w:t>
      </w:r>
      <w:r w:rsidR="00C474EF">
        <w:t xml:space="preserve">of non-academic unproductive procrastination </w:t>
      </w:r>
      <w:r w:rsidR="00E11DD6">
        <w:t>only</w:t>
      </w:r>
      <w:r w:rsidR="008F4CDD">
        <w:t>,</w:t>
      </w:r>
      <w:r w:rsidR="00E11DD6">
        <w:t xml:space="preserve"> </w:t>
      </w:r>
      <w:r w:rsidR="00C474EF">
        <w:t>without other forms of procrastination. It is interesting to note that this last group</w:t>
      </w:r>
      <w:r>
        <w:t xml:space="preserve">, the smallest of the five profiles identified, </w:t>
      </w:r>
      <w:r w:rsidR="00C474EF">
        <w:t>is the form</w:t>
      </w:r>
      <w:r w:rsidR="00957415">
        <w:t xml:space="preserve"> </w:t>
      </w:r>
      <w:r>
        <w:t>of</w:t>
      </w:r>
      <w:r w:rsidR="00957415">
        <w:t xml:space="preserve"> procrastination </w:t>
      </w:r>
      <w:r>
        <w:t>as it i</w:t>
      </w:r>
      <w:r w:rsidR="00957415">
        <w:t xml:space="preserve">s </w:t>
      </w:r>
      <w:r w:rsidR="00582B6B">
        <w:t>typically</w:t>
      </w:r>
      <w:r w:rsidR="00957415">
        <w:t xml:space="preserve"> conceptualized</w:t>
      </w:r>
      <w:r w:rsidR="00582B6B">
        <w:t>.</w:t>
      </w:r>
    </w:p>
    <w:p w14:paraId="0EEAA80A" w14:textId="5833BAA4" w:rsidR="00E6019B" w:rsidRDefault="00FC6004" w:rsidP="00A27B60">
      <w:pPr>
        <w:spacing w:after="0" w:line="480" w:lineRule="auto"/>
      </w:pPr>
      <w:r>
        <w:rPr>
          <w:b/>
        </w:rPr>
        <w:t>Alcohol and Academic Outcomes</w:t>
      </w:r>
    </w:p>
    <w:p w14:paraId="1A915BFE" w14:textId="10554601" w:rsidR="005E5AB7" w:rsidRPr="008F0CDE" w:rsidRDefault="008766E2" w:rsidP="00A27B60">
      <w:pPr>
        <w:spacing w:after="0" w:line="480" w:lineRule="auto"/>
      </w:pPr>
      <w:r w:rsidRPr="008766E2">
        <w:tab/>
      </w:r>
      <w:r w:rsidRPr="008766E2">
        <w:rPr>
          <w:i/>
        </w:rPr>
        <w:t>Alcohol-related problems.</w:t>
      </w:r>
      <w:r w:rsidRPr="008766E2">
        <w:t xml:space="preserve"> </w:t>
      </w:r>
      <w:r w:rsidR="008E01EC">
        <w:t>Procrastination style</w:t>
      </w:r>
      <w:r w:rsidRPr="008766E2">
        <w:t xml:space="preserve"> uniquely predicted self-reported alcohol-related problems</w:t>
      </w:r>
      <w:r w:rsidR="001F1126">
        <w:t xml:space="preserve"> (</w:t>
      </w:r>
      <w:r w:rsidR="00E01491" w:rsidRPr="003E6480">
        <w:rPr>
          <w:bCs/>
        </w:rPr>
        <w:t>Wald</w:t>
      </w:r>
      <w:r w:rsidR="00E01491" w:rsidRPr="003E6480">
        <w:t> χ2</w:t>
      </w:r>
      <w:r w:rsidR="00E01491" w:rsidRPr="00E01491">
        <w:t xml:space="preserve"> = </w:t>
      </w:r>
      <w:r w:rsidR="0082727F">
        <w:t>40.7</w:t>
      </w:r>
      <w:r w:rsidR="00E01491">
        <w:t>7</w:t>
      </w:r>
      <w:r w:rsidR="00E01491" w:rsidRPr="00E01491">
        <w:t xml:space="preserve">, </w:t>
      </w:r>
      <w:r w:rsidR="001F1126" w:rsidRPr="004D6305">
        <w:rPr>
          <w:i/>
        </w:rPr>
        <w:t>p</w:t>
      </w:r>
      <w:r w:rsidR="008C7925">
        <w:t xml:space="preserve"> </w:t>
      </w:r>
      <w:r w:rsidR="001F1126">
        <w:t>&lt;</w:t>
      </w:r>
      <w:r w:rsidR="008C7925">
        <w:t xml:space="preserve"> </w:t>
      </w:r>
      <w:r w:rsidR="001F1126">
        <w:t>.001</w:t>
      </w:r>
      <w:r w:rsidR="00A31285">
        <w:t>; Table 3</w:t>
      </w:r>
      <w:r w:rsidR="001F1126">
        <w:t>)</w:t>
      </w:r>
      <w:r w:rsidR="00C94FC8">
        <w:t xml:space="preserve"> in an overall test of the model</w:t>
      </w:r>
      <w:r w:rsidRPr="008766E2">
        <w:t xml:space="preserve">. </w:t>
      </w:r>
      <w:r w:rsidR="00522E03">
        <w:t>Specifically,</w:t>
      </w:r>
      <w:r w:rsidR="00C94FC8" w:rsidRPr="00C94FC8">
        <w:t xml:space="preserve"> </w:t>
      </w:r>
      <w:r w:rsidR="00C94FC8">
        <w:t xml:space="preserve">relative to </w:t>
      </w:r>
      <w:r w:rsidR="0086636E" w:rsidRPr="002A65A8">
        <w:rPr>
          <w:i/>
        </w:rPr>
        <w:t>non-procrastinators</w:t>
      </w:r>
      <w:r w:rsidR="00C94FC8">
        <w:t xml:space="preserve">, </w:t>
      </w:r>
      <w:r w:rsidR="003955C6" w:rsidRPr="002A65A8">
        <w:rPr>
          <w:i/>
        </w:rPr>
        <w:t>non-academic</w:t>
      </w:r>
      <w:r w:rsidR="005B4F28" w:rsidRPr="002A65A8">
        <w:rPr>
          <w:i/>
        </w:rPr>
        <w:t xml:space="preserve"> procrastinators</w:t>
      </w:r>
      <w:r w:rsidR="005B4F28">
        <w:t xml:space="preserve"> reported significantly more alcohol-related problems (</w:t>
      </w:r>
      <w:r w:rsidR="005B4F28" w:rsidRPr="005A29D7">
        <w:rPr>
          <w:i/>
        </w:rPr>
        <w:t>p</w:t>
      </w:r>
      <w:r w:rsidR="008C7925">
        <w:rPr>
          <w:i/>
        </w:rPr>
        <w:t xml:space="preserve"> </w:t>
      </w:r>
      <w:r w:rsidR="005B4F28">
        <w:t>&lt;</w:t>
      </w:r>
      <w:r w:rsidR="008C7925">
        <w:t xml:space="preserve"> </w:t>
      </w:r>
      <w:r w:rsidR="005B4F28">
        <w:t xml:space="preserve">.001), and </w:t>
      </w:r>
      <w:r w:rsidR="005B4F28" w:rsidRPr="002A65A8">
        <w:rPr>
          <w:i/>
        </w:rPr>
        <w:t>academic productive procrastinators</w:t>
      </w:r>
      <w:r w:rsidR="005B4F28">
        <w:t xml:space="preserve"> </w:t>
      </w:r>
      <w:r w:rsidR="005B4F28">
        <w:lastRenderedPageBreak/>
        <w:t>reported marginally fewer problems (</w:t>
      </w:r>
      <w:r w:rsidR="005B4F28" w:rsidRPr="005A29D7">
        <w:rPr>
          <w:i/>
        </w:rPr>
        <w:t>p</w:t>
      </w:r>
      <w:r w:rsidR="008C7925">
        <w:t xml:space="preserve"> </w:t>
      </w:r>
      <w:r w:rsidR="005B4F28">
        <w:t>=</w:t>
      </w:r>
      <w:r w:rsidR="008C7925">
        <w:t xml:space="preserve"> </w:t>
      </w:r>
      <w:r w:rsidR="005B4F28">
        <w:t xml:space="preserve">.07). </w:t>
      </w:r>
      <w:r w:rsidR="00BF586A">
        <w:t xml:space="preserve">No other groups differed significantly from </w:t>
      </w:r>
      <w:r w:rsidR="007330CC" w:rsidRPr="002A65A8">
        <w:rPr>
          <w:i/>
        </w:rPr>
        <w:t>non-procrastinators</w:t>
      </w:r>
      <w:r w:rsidR="00BF586A">
        <w:t xml:space="preserve">. </w:t>
      </w:r>
      <w:r w:rsidR="001F1126">
        <w:t>Gender</w:t>
      </w:r>
      <w:r w:rsidRPr="008766E2">
        <w:t xml:space="preserve"> also accounted for significant variance in alcohol-related problems.</w:t>
      </w:r>
      <w:r w:rsidR="001F1126">
        <w:t xml:space="preserve"> </w:t>
      </w:r>
    </w:p>
    <w:p w14:paraId="533167A5" w14:textId="326B4B23" w:rsidR="003055F2" w:rsidRPr="008F0CDE" w:rsidRDefault="008766E2" w:rsidP="00A27B60">
      <w:pPr>
        <w:spacing w:after="0" w:line="480" w:lineRule="auto"/>
      </w:pPr>
      <w:r w:rsidRPr="008766E2">
        <w:tab/>
      </w:r>
      <w:r w:rsidRPr="008766E2">
        <w:rPr>
          <w:i/>
        </w:rPr>
        <w:t xml:space="preserve">AUDIT scores. </w:t>
      </w:r>
      <w:r w:rsidR="008E01EC">
        <w:t>Procrastination style</w:t>
      </w:r>
      <w:r w:rsidRPr="008766E2">
        <w:t xml:space="preserve"> significantly predicted AUDIT scores (</w:t>
      </w:r>
      <w:r w:rsidR="00E01491" w:rsidRPr="003E6480">
        <w:rPr>
          <w:bCs/>
        </w:rPr>
        <w:t>Wald</w:t>
      </w:r>
      <w:r w:rsidR="00E01491" w:rsidRPr="003E6480">
        <w:t> </w:t>
      </w:r>
      <w:r w:rsidR="00E01491" w:rsidRPr="00E01491">
        <w:t xml:space="preserve">χ2 = </w:t>
      </w:r>
      <w:r w:rsidR="00E01491">
        <w:t>21.47</w:t>
      </w:r>
      <w:r w:rsidR="00E01491" w:rsidRPr="00E01491">
        <w:t xml:space="preserve">, </w:t>
      </w:r>
      <w:r w:rsidRPr="008766E2">
        <w:rPr>
          <w:i/>
        </w:rPr>
        <w:t>p</w:t>
      </w:r>
      <w:r w:rsidR="001F1126">
        <w:t xml:space="preserve"> &lt; .001</w:t>
      </w:r>
      <w:r w:rsidR="00A31285">
        <w:t>; Table 3</w:t>
      </w:r>
      <w:r w:rsidRPr="008766E2">
        <w:t>)</w:t>
      </w:r>
      <w:r w:rsidR="00C94FC8">
        <w:t xml:space="preserve"> in an overall test of the model</w:t>
      </w:r>
      <w:r w:rsidRPr="008766E2">
        <w:t>.</w:t>
      </w:r>
      <w:r w:rsidR="001F1126">
        <w:t xml:space="preserve"> Specifically, </w:t>
      </w:r>
      <w:r w:rsidR="0086636E">
        <w:t xml:space="preserve">relative to </w:t>
      </w:r>
      <w:r w:rsidR="0086636E" w:rsidRPr="002A65A8">
        <w:rPr>
          <w:i/>
        </w:rPr>
        <w:t>non-procrastinators</w:t>
      </w:r>
      <w:r w:rsidR="00C94FC8">
        <w:t xml:space="preserve">, </w:t>
      </w:r>
      <w:r w:rsidR="003955C6" w:rsidRPr="002A65A8">
        <w:rPr>
          <w:i/>
        </w:rPr>
        <w:t>non-academic</w:t>
      </w:r>
      <w:r w:rsidR="001F1126" w:rsidRPr="002A65A8">
        <w:rPr>
          <w:i/>
        </w:rPr>
        <w:t xml:space="preserve"> procrastinators </w:t>
      </w:r>
      <w:r w:rsidR="001F1126">
        <w:t xml:space="preserve">reported </w:t>
      </w:r>
      <w:r w:rsidR="005B4F28">
        <w:t>significantly</w:t>
      </w:r>
      <w:r w:rsidR="001F1126">
        <w:t xml:space="preserve"> higher AUDIT scores (</w:t>
      </w:r>
      <w:r w:rsidR="001F1126" w:rsidRPr="005A29D7">
        <w:rPr>
          <w:i/>
        </w:rPr>
        <w:t>p</w:t>
      </w:r>
      <w:r w:rsidR="001F1126">
        <w:t xml:space="preserve"> &lt;</w:t>
      </w:r>
      <w:r w:rsidR="00BF586A">
        <w:t xml:space="preserve"> </w:t>
      </w:r>
      <w:r w:rsidR="001F1126">
        <w:t xml:space="preserve">.01). </w:t>
      </w:r>
      <w:r w:rsidR="0013190B">
        <w:t>None of the other groups</w:t>
      </w:r>
      <w:r w:rsidR="001F1126">
        <w:t xml:space="preserve"> differ</w:t>
      </w:r>
      <w:r w:rsidR="0013190B">
        <w:t>ed significantly</w:t>
      </w:r>
      <w:r w:rsidR="001F1126">
        <w:t xml:space="preserve"> </w:t>
      </w:r>
      <w:r w:rsidR="005B4F28">
        <w:t xml:space="preserve">from non-procrastinators. </w:t>
      </w:r>
      <w:r w:rsidR="00DB7E59">
        <w:t>Gender</w:t>
      </w:r>
      <w:r w:rsidR="00DB7E59" w:rsidRPr="008766E2">
        <w:t xml:space="preserve"> also accounted for significant variance in </w:t>
      </w:r>
      <w:r w:rsidR="00DB7E59">
        <w:t>AUDIT scores.</w:t>
      </w:r>
      <w:r w:rsidR="00BA0132">
        <w:t xml:space="preserve"> </w:t>
      </w:r>
    </w:p>
    <w:p w14:paraId="2961FD82" w14:textId="078F5805" w:rsidR="00A27B60" w:rsidRDefault="008766E2" w:rsidP="00A27B60">
      <w:pPr>
        <w:spacing w:after="0" w:line="480" w:lineRule="auto"/>
      </w:pPr>
      <w:r w:rsidRPr="008766E2">
        <w:tab/>
      </w:r>
      <w:r w:rsidRPr="00ED23DE">
        <w:rPr>
          <w:i/>
        </w:rPr>
        <w:t>Alcohol cravings</w:t>
      </w:r>
      <w:r w:rsidR="008E01EC" w:rsidRPr="00ED23DE">
        <w:t xml:space="preserve">. </w:t>
      </w:r>
      <w:r w:rsidR="006B3562">
        <w:t>A one-way analysis of covariance (ANCOVA) revealed that procrastination</w:t>
      </w:r>
      <w:r w:rsidR="006B3562" w:rsidRPr="00ED23DE">
        <w:t xml:space="preserve"> </w:t>
      </w:r>
      <w:r w:rsidR="008E01EC" w:rsidRPr="00ED23DE">
        <w:t>style</w:t>
      </w:r>
      <w:r w:rsidRPr="00ED23DE">
        <w:t xml:space="preserve"> significantly predicted Alcohol </w:t>
      </w:r>
      <w:r w:rsidR="006B3562">
        <w:t xml:space="preserve">Cravings, </w:t>
      </w:r>
      <w:r w:rsidR="006B3562" w:rsidRPr="006B3562">
        <w:rPr>
          <w:i/>
        </w:rPr>
        <w:t>F</w:t>
      </w:r>
      <w:r w:rsidR="006B3562" w:rsidRPr="006B3562">
        <w:t xml:space="preserve">(4,1086) = </w:t>
      </w:r>
      <w:r w:rsidR="006B3562">
        <w:t>5</w:t>
      </w:r>
      <w:r w:rsidR="006B3562" w:rsidRPr="006B3562">
        <w:t>.</w:t>
      </w:r>
      <w:r w:rsidR="006B3562">
        <w:t>95</w:t>
      </w:r>
      <w:r w:rsidR="006B3562" w:rsidRPr="006B3562">
        <w:t xml:space="preserve">, </w:t>
      </w:r>
      <w:r w:rsidR="006B3562" w:rsidRPr="006B3562">
        <w:rPr>
          <w:i/>
        </w:rPr>
        <w:t>p</w:t>
      </w:r>
      <w:r w:rsidR="006B3562" w:rsidRPr="006B3562">
        <w:t xml:space="preserve"> &lt; .001, </w:t>
      </w:r>
      <w:r w:rsidR="006B3562" w:rsidRPr="00745F9D">
        <w:rPr>
          <w:rFonts w:ascii="Symbol" w:eastAsia="Times New Roman" w:hAnsi="Symbol"/>
          <w:color w:val="000000"/>
          <w:sz w:val="22"/>
          <w:szCs w:val="22"/>
        </w:rPr>
        <w:t></w:t>
      </w:r>
      <w:r w:rsidR="006B3562" w:rsidRPr="00745F9D">
        <w:rPr>
          <w:rFonts w:eastAsia="Times New Roman"/>
          <w:color w:val="000000"/>
          <w:sz w:val="22"/>
          <w:szCs w:val="22"/>
          <w:vertAlign w:val="superscript"/>
        </w:rPr>
        <w:t></w:t>
      </w:r>
      <w:r w:rsidR="006B3562">
        <w:t>= .02</w:t>
      </w:r>
      <w:r w:rsidR="00A31285">
        <w:t xml:space="preserve"> (Table 3)</w:t>
      </w:r>
      <w:r w:rsidR="006B3562" w:rsidRPr="006B3562">
        <w:t xml:space="preserve">. </w:t>
      </w:r>
      <w:r w:rsidRPr="00ED23DE">
        <w:t xml:space="preserve"> </w:t>
      </w:r>
      <w:r w:rsidR="00853C0A" w:rsidRPr="00ED23DE">
        <w:t>Specifically</w:t>
      </w:r>
      <w:r w:rsidR="00853C0A">
        <w:t>,</w:t>
      </w:r>
      <w:r w:rsidR="00C94FC8">
        <w:t xml:space="preserve"> </w:t>
      </w:r>
      <w:r w:rsidR="003955C6" w:rsidRPr="002A65A8">
        <w:rPr>
          <w:i/>
        </w:rPr>
        <w:t>non-academic</w:t>
      </w:r>
      <w:r w:rsidR="00E43E1F" w:rsidRPr="002A65A8">
        <w:rPr>
          <w:i/>
        </w:rPr>
        <w:t xml:space="preserve"> procrastinators </w:t>
      </w:r>
      <w:r w:rsidR="00E43E1F">
        <w:t xml:space="preserve">reported significantly </w:t>
      </w:r>
      <w:r w:rsidR="00927E46">
        <w:t xml:space="preserve">stronger </w:t>
      </w:r>
      <w:r w:rsidR="00E43E1F">
        <w:t xml:space="preserve">alcohol cravings </w:t>
      </w:r>
      <w:r w:rsidR="00DF3297">
        <w:t>(</w:t>
      </w:r>
      <w:r w:rsidR="00DF3297" w:rsidRPr="005A29D7">
        <w:rPr>
          <w:i/>
        </w:rPr>
        <w:t>p</w:t>
      </w:r>
      <w:r w:rsidR="00BF586A">
        <w:t xml:space="preserve"> </w:t>
      </w:r>
      <w:r w:rsidR="00DF3297">
        <w:t>&lt;</w:t>
      </w:r>
      <w:r w:rsidR="00BF586A">
        <w:t xml:space="preserve"> </w:t>
      </w:r>
      <w:r w:rsidR="00DF3297">
        <w:t xml:space="preserve">.001). Likewise, </w:t>
      </w:r>
      <w:r w:rsidR="00D97A98" w:rsidRPr="002A65A8">
        <w:rPr>
          <w:i/>
        </w:rPr>
        <w:t xml:space="preserve">classic </w:t>
      </w:r>
      <w:r w:rsidR="00E43E1F" w:rsidRPr="002A65A8">
        <w:rPr>
          <w:i/>
        </w:rPr>
        <w:t>procrastinators</w:t>
      </w:r>
      <w:r w:rsidR="00E43E1F">
        <w:t xml:space="preserve"> (</w:t>
      </w:r>
      <w:r w:rsidR="00E43E1F" w:rsidRPr="005A29D7">
        <w:rPr>
          <w:i/>
        </w:rPr>
        <w:t>p</w:t>
      </w:r>
      <w:r w:rsidR="00BF586A">
        <w:t xml:space="preserve"> </w:t>
      </w:r>
      <w:r w:rsidR="00E43E1F">
        <w:t>=</w:t>
      </w:r>
      <w:r w:rsidR="00BF586A">
        <w:t xml:space="preserve"> </w:t>
      </w:r>
      <w:r w:rsidR="00E43E1F">
        <w:t>.06)</w:t>
      </w:r>
      <w:r w:rsidRPr="008766E2">
        <w:t xml:space="preserve"> </w:t>
      </w:r>
      <w:r w:rsidR="00E43E1F">
        <w:t xml:space="preserve">and </w:t>
      </w:r>
      <w:r w:rsidR="00E43E1F" w:rsidRPr="002A65A8">
        <w:rPr>
          <w:i/>
        </w:rPr>
        <w:t>non-academic productive procrastinators</w:t>
      </w:r>
      <w:r w:rsidR="00E43E1F">
        <w:t xml:space="preserve"> (</w:t>
      </w:r>
      <w:r w:rsidR="00E43E1F" w:rsidRPr="005A29D7">
        <w:rPr>
          <w:i/>
        </w:rPr>
        <w:t>p</w:t>
      </w:r>
      <w:r w:rsidR="00BF586A">
        <w:t xml:space="preserve"> </w:t>
      </w:r>
      <w:r w:rsidR="00E43E1F">
        <w:t>=</w:t>
      </w:r>
      <w:r w:rsidR="00BF586A">
        <w:t xml:space="preserve"> </w:t>
      </w:r>
      <w:r w:rsidR="00E43E1F">
        <w:t xml:space="preserve">.08) reported marginally </w:t>
      </w:r>
      <w:r w:rsidR="00927E46">
        <w:t xml:space="preserve">stronger </w:t>
      </w:r>
      <w:r w:rsidR="00E43E1F">
        <w:t xml:space="preserve">alcohol </w:t>
      </w:r>
      <w:r w:rsidR="00927E46">
        <w:t>cravings</w:t>
      </w:r>
      <w:r w:rsidR="00E43E1F">
        <w:t xml:space="preserve">. </w:t>
      </w:r>
      <w:r w:rsidR="00E43E1F" w:rsidRPr="002A65A8">
        <w:rPr>
          <w:i/>
        </w:rPr>
        <w:t>Academic</w:t>
      </w:r>
      <w:r w:rsidR="003955C6" w:rsidRPr="002A65A8">
        <w:rPr>
          <w:i/>
        </w:rPr>
        <w:t xml:space="preserve"> </w:t>
      </w:r>
      <w:r w:rsidR="00E43E1F" w:rsidRPr="002A65A8">
        <w:rPr>
          <w:i/>
        </w:rPr>
        <w:t xml:space="preserve">productive procrastinators </w:t>
      </w:r>
      <w:r w:rsidR="00D97A98">
        <w:t xml:space="preserve">did not differ from </w:t>
      </w:r>
      <w:r w:rsidR="00E43E1F" w:rsidRPr="002A65A8">
        <w:rPr>
          <w:i/>
        </w:rPr>
        <w:t>non-procrastinators</w:t>
      </w:r>
      <w:r w:rsidR="00E43E1F">
        <w:t xml:space="preserve"> (</w:t>
      </w:r>
      <w:r w:rsidR="00E43E1F" w:rsidRPr="005A29D7">
        <w:rPr>
          <w:i/>
        </w:rPr>
        <w:t>p</w:t>
      </w:r>
      <w:r w:rsidR="00BF586A">
        <w:t xml:space="preserve"> </w:t>
      </w:r>
      <w:r w:rsidR="00E43E1F">
        <w:t>=</w:t>
      </w:r>
      <w:r w:rsidR="00BF586A">
        <w:t xml:space="preserve"> </w:t>
      </w:r>
      <w:r w:rsidR="00E43E1F">
        <w:t>.84</w:t>
      </w:r>
      <w:r w:rsidR="00BF586A">
        <w:t xml:space="preserve">, </w:t>
      </w:r>
      <w:r w:rsidR="00BF586A">
        <w:rPr>
          <w:i/>
        </w:rPr>
        <w:t>ns</w:t>
      </w:r>
      <w:r w:rsidR="00E43E1F">
        <w:t xml:space="preserve">). </w:t>
      </w:r>
      <w:r w:rsidR="00DB7E59">
        <w:t>Gender</w:t>
      </w:r>
      <w:r w:rsidR="00DB7E59" w:rsidRPr="008766E2">
        <w:t xml:space="preserve"> also accounted for signifi</w:t>
      </w:r>
      <w:r w:rsidR="00DB7E59">
        <w:t>cant variance in alcohol cravings</w:t>
      </w:r>
      <w:r w:rsidR="00DB7E59" w:rsidRPr="008766E2">
        <w:t>.</w:t>
      </w:r>
      <w:r w:rsidR="00BA0132">
        <w:t xml:space="preserve"> </w:t>
      </w:r>
    </w:p>
    <w:p w14:paraId="2F473287" w14:textId="21306C45" w:rsidR="00BE0EE8" w:rsidRDefault="00BE0EE8" w:rsidP="008C153A">
      <w:pPr>
        <w:spacing w:after="0" w:line="480" w:lineRule="auto"/>
        <w:ind w:firstLine="720"/>
      </w:pPr>
      <w:r w:rsidRPr="008766E2">
        <w:rPr>
          <w:i/>
        </w:rPr>
        <w:t>Drinks per week</w:t>
      </w:r>
      <w:r w:rsidRPr="008766E2">
        <w:t xml:space="preserve">. </w:t>
      </w:r>
      <w:r>
        <w:t>Procrastination style</w:t>
      </w:r>
      <w:r w:rsidRPr="008766E2">
        <w:t xml:space="preserve"> </w:t>
      </w:r>
      <w:r>
        <w:t>did not predict overall alcohol consumption</w:t>
      </w:r>
      <w:r w:rsidR="00E01491">
        <w:t xml:space="preserve"> (</w:t>
      </w:r>
      <w:r w:rsidR="00E01491" w:rsidRPr="005D3FE8">
        <w:rPr>
          <w:bCs/>
        </w:rPr>
        <w:t>Wald</w:t>
      </w:r>
      <w:r w:rsidR="00E01491" w:rsidRPr="00E01491">
        <w:t xml:space="preserve"> χ2 = </w:t>
      </w:r>
      <w:r w:rsidR="0082727F">
        <w:t>6.26</w:t>
      </w:r>
      <w:r w:rsidR="00E01491" w:rsidRPr="00E01491">
        <w:t xml:space="preserve">, </w:t>
      </w:r>
      <w:r w:rsidR="00E01491" w:rsidRPr="003E6480">
        <w:rPr>
          <w:i/>
        </w:rPr>
        <w:t>ns</w:t>
      </w:r>
      <w:r w:rsidR="00667333">
        <w:rPr>
          <w:i/>
        </w:rPr>
        <w:t>; Table 3</w:t>
      </w:r>
      <w:r w:rsidR="00E01491">
        <w:t>)</w:t>
      </w:r>
      <w:r w:rsidR="00C94FC8">
        <w:t xml:space="preserve"> in an overall test of the model</w:t>
      </w:r>
      <w:r w:rsidRPr="008766E2">
        <w:t>.</w:t>
      </w:r>
      <w:r w:rsidR="00DB7E59">
        <w:t xml:space="preserve"> Gender</w:t>
      </w:r>
      <w:r w:rsidR="00DB7E59" w:rsidRPr="008766E2">
        <w:t xml:space="preserve"> accounted for significant variance in </w:t>
      </w:r>
      <w:r w:rsidR="00DB7E59">
        <w:t>alcohol consumption</w:t>
      </w:r>
      <w:r w:rsidR="00DB7E59" w:rsidRPr="008766E2">
        <w:t>.</w:t>
      </w:r>
      <w:r w:rsidRPr="008766E2">
        <w:t xml:space="preserve"> </w:t>
      </w:r>
    </w:p>
    <w:p w14:paraId="415515AE" w14:textId="59B64C3C" w:rsidR="005E5AB7" w:rsidRDefault="006F49EF" w:rsidP="00A27B60">
      <w:pPr>
        <w:spacing w:after="0" w:line="480" w:lineRule="auto"/>
      </w:pPr>
      <w:r>
        <w:tab/>
      </w:r>
      <w:r w:rsidRPr="008C153A">
        <w:rPr>
          <w:i/>
        </w:rPr>
        <w:t>Academic outcomes</w:t>
      </w:r>
      <w:r>
        <w:rPr>
          <w:i/>
        </w:rPr>
        <w:t xml:space="preserve">. </w:t>
      </w:r>
      <w:r w:rsidR="0049729F">
        <w:t>A one-way ANOVA revealed that p</w:t>
      </w:r>
      <w:r>
        <w:t xml:space="preserve">rocrastination style was </w:t>
      </w:r>
      <w:r w:rsidR="00DB7E59">
        <w:t>a</w:t>
      </w:r>
      <w:r>
        <w:t xml:space="preserve"> significant predictor of students’ most recent GPA, </w:t>
      </w:r>
      <w:r w:rsidRPr="005A29D7">
        <w:rPr>
          <w:i/>
        </w:rPr>
        <w:t>F</w:t>
      </w:r>
      <w:r>
        <w:t>(4,1086)</w:t>
      </w:r>
      <w:r w:rsidR="00BF586A">
        <w:t xml:space="preserve"> </w:t>
      </w:r>
      <w:r>
        <w:t>=</w:t>
      </w:r>
      <w:r w:rsidR="00BF586A">
        <w:t xml:space="preserve"> </w:t>
      </w:r>
      <w:r>
        <w:t xml:space="preserve">11.54, </w:t>
      </w:r>
      <w:r w:rsidRPr="005A29D7">
        <w:rPr>
          <w:i/>
        </w:rPr>
        <w:t>p</w:t>
      </w:r>
      <w:r w:rsidR="00BF586A">
        <w:t xml:space="preserve"> </w:t>
      </w:r>
      <w:r>
        <w:t>&lt;</w:t>
      </w:r>
      <w:r w:rsidR="00BF586A">
        <w:t xml:space="preserve"> </w:t>
      </w:r>
      <w:r>
        <w:t>.001</w:t>
      </w:r>
      <w:r w:rsidR="007F4CD0">
        <w:t xml:space="preserve">, </w:t>
      </w:r>
      <w:r w:rsidR="007F4CD0" w:rsidRPr="00745F9D">
        <w:rPr>
          <w:rFonts w:ascii="Symbol" w:eastAsia="Times New Roman" w:hAnsi="Symbol"/>
          <w:color w:val="000000"/>
          <w:sz w:val="22"/>
          <w:szCs w:val="22"/>
        </w:rPr>
        <w:t></w:t>
      </w:r>
      <w:r w:rsidR="007F4CD0" w:rsidRPr="00745F9D">
        <w:rPr>
          <w:rFonts w:eastAsia="Times New Roman"/>
          <w:color w:val="000000"/>
          <w:sz w:val="22"/>
          <w:szCs w:val="22"/>
          <w:vertAlign w:val="superscript"/>
        </w:rPr>
        <w:t></w:t>
      </w:r>
      <w:r w:rsidR="007F4CD0" w:rsidRPr="00745F9D">
        <w:rPr>
          <w:rFonts w:eastAsia="Times New Roman"/>
          <w:color w:val="000000"/>
          <w:sz w:val="22"/>
          <w:szCs w:val="22"/>
          <w:vertAlign w:val="subscript"/>
        </w:rPr>
        <w:t>p</w:t>
      </w:r>
      <w:r w:rsidR="007F4CD0">
        <w:rPr>
          <w:rFonts w:eastAsia="Times New Roman"/>
          <w:color w:val="000000"/>
          <w:sz w:val="22"/>
          <w:szCs w:val="22"/>
          <w:vertAlign w:val="subscript"/>
        </w:rPr>
        <w:t xml:space="preserve"> </w:t>
      </w:r>
      <w:r w:rsidR="007F4CD0">
        <w:t xml:space="preserve">= .04. </w:t>
      </w:r>
      <w:r>
        <w:t xml:space="preserve">Overall, </w:t>
      </w:r>
      <w:r w:rsidRPr="002A65A8">
        <w:rPr>
          <w:i/>
        </w:rPr>
        <w:t>classic procrastinators</w:t>
      </w:r>
      <w:r>
        <w:t xml:space="preserve"> (</w:t>
      </w:r>
      <w:r w:rsidRPr="005A29D7">
        <w:rPr>
          <w:i/>
        </w:rPr>
        <w:t xml:space="preserve">M </w:t>
      </w:r>
      <w:r>
        <w:t xml:space="preserve">= 3.32, </w:t>
      </w:r>
      <w:r w:rsidRPr="005A29D7">
        <w:rPr>
          <w:i/>
        </w:rPr>
        <w:t>SD</w:t>
      </w:r>
      <w:r>
        <w:t xml:space="preserve"> = .46) </w:t>
      </w:r>
      <w:r w:rsidRPr="002A65A8">
        <w:rPr>
          <w:i/>
        </w:rPr>
        <w:t>and non-academic procrastinators</w:t>
      </w:r>
      <w:r>
        <w:t xml:space="preserve"> (</w:t>
      </w:r>
      <w:r w:rsidRPr="005A29D7">
        <w:rPr>
          <w:i/>
        </w:rPr>
        <w:t>M</w:t>
      </w:r>
      <w:r>
        <w:t xml:space="preserve"> = 3.30, </w:t>
      </w:r>
      <w:r w:rsidRPr="005A29D7">
        <w:rPr>
          <w:i/>
        </w:rPr>
        <w:t>SD</w:t>
      </w:r>
      <w:r>
        <w:t xml:space="preserve"> = .42) reported lower GPAs</w:t>
      </w:r>
      <w:r w:rsidR="006461C1">
        <w:t xml:space="preserve"> overall</w:t>
      </w:r>
      <w:r>
        <w:t xml:space="preserve"> than </w:t>
      </w:r>
      <w:r w:rsidRPr="002A65A8">
        <w:rPr>
          <w:i/>
        </w:rPr>
        <w:t>non-procrastinators</w:t>
      </w:r>
      <w:r>
        <w:t xml:space="preserve"> (</w:t>
      </w:r>
      <w:r w:rsidRPr="005A29D7">
        <w:rPr>
          <w:i/>
        </w:rPr>
        <w:t>M</w:t>
      </w:r>
      <w:r w:rsidR="00BF586A">
        <w:t xml:space="preserve"> </w:t>
      </w:r>
      <w:r>
        <w:t>=</w:t>
      </w:r>
      <w:r w:rsidR="00BF586A">
        <w:t xml:space="preserve"> </w:t>
      </w:r>
      <w:r>
        <w:t xml:space="preserve">3.51, </w:t>
      </w:r>
      <w:r w:rsidRPr="005A29D7">
        <w:rPr>
          <w:i/>
        </w:rPr>
        <w:t>SD</w:t>
      </w:r>
      <w:r>
        <w:t xml:space="preserve"> = .41), </w:t>
      </w:r>
      <w:r w:rsidRPr="002A65A8">
        <w:rPr>
          <w:i/>
        </w:rPr>
        <w:t>academic productive procra</w:t>
      </w:r>
      <w:r w:rsidR="00BF586A" w:rsidRPr="002A65A8">
        <w:rPr>
          <w:i/>
        </w:rPr>
        <w:t>s</w:t>
      </w:r>
      <w:r w:rsidRPr="002A65A8">
        <w:rPr>
          <w:i/>
        </w:rPr>
        <w:t>tinators</w:t>
      </w:r>
      <w:r>
        <w:t xml:space="preserve"> (</w:t>
      </w:r>
      <w:r w:rsidRPr="005A29D7">
        <w:rPr>
          <w:i/>
        </w:rPr>
        <w:t>M</w:t>
      </w:r>
      <w:r w:rsidR="00BF586A">
        <w:t xml:space="preserve"> </w:t>
      </w:r>
      <w:r>
        <w:t>=</w:t>
      </w:r>
      <w:r w:rsidR="00BF586A">
        <w:t xml:space="preserve"> </w:t>
      </w:r>
      <w:r>
        <w:t xml:space="preserve">3.52, </w:t>
      </w:r>
      <w:r w:rsidRPr="005A29D7">
        <w:rPr>
          <w:i/>
        </w:rPr>
        <w:t>SD</w:t>
      </w:r>
      <w:r w:rsidR="00BF586A">
        <w:t xml:space="preserve"> </w:t>
      </w:r>
      <w:r>
        <w:t>=</w:t>
      </w:r>
      <w:r w:rsidR="00BF586A">
        <w:t xml:space="preserve"> </w:t>
      </w:r>
      <w:r>
        <w:t xml:space="preserve">.37), and </w:t>
      </w:r>
      <w:r w:rsidRPr="002A65A8">
        <w:rPr>
          <w:i/>
        </w:rPr>
        <w:t>non-academic productive procrastinators</w:t>
      </w:r>
      <w:r>
        <w:t xml:space="preserve"> (</w:t>
      </w:r>
      <w:r w:rsidRPr="005A29D7">
        <w:rPr>
          <w:i/>
        </w:rPr>
        <w:t>M</w:t>
      </w:r>
      <w:r w:rsidR="00BF586A">
        <w:rPr>
          <w:i/>
        </w:rPr>
        <w:t xml:space="preserve"> </w:t>
      </w:r>
      <w:r>
        <w:t>=</w:t>
      </w:r>
      <w:r w:rsidR="00BF586A">
        <w:t xml:space="preserve"> </w:t>
      </w:r>
      <w:r>
        <w:t xml:space="preserve">3.44, </w:t>
      </w:r>
      <w:r w:rsidRPr="005A29D7">
        <w:rPr>
          <w:i/>
        </w:rPr>
        <w:t>SD</w:t>
      </w:r>
      <w:r w:rsidR="00BF586A">
        <w:rPr>
          <w:i/>
        </w:rPr>
        <w:t xml:space="preserve"> </w:t>
      </w:r>
      <w:r>
        <w:t>=</w:t>
      </w:r>
      <w:r w:rsidR="00BF586A">
        <w:t xml:space="preserve"> </w:t>
      </w:r>
      <w:r>
        <w:t xml:space="preserve">.40). Post-hoc Tukey tests revealed that these differences were </w:t>
      </w:r>
      <w:r>
        <w:lastRenderedPageBreak/>
        <w:t xml:space="preserve">significant, </w:t>
      </w:r>
      <w:r w:rsidRPr="005A29D7">
        <w:rPr>
          <w:i/>
        </w:rPr>
        <w:t>p</w:t>
      </w:r>
      <w:r w:rsidR="00DF3297">
        <w:t>s</w:t>
      </w:r>
      <w:r>
        <w:t xml:space="preserve"> &lt;.001. The GPA of </w:t>
      </w:r>
      <w:r w:rsidRPr="002A65A8">
        <w:rPr>
          <w:i/>
        </w:rPr>
        <w:t>academic productive procrastinators</w:t>
      </w:r>
      <w:r>
        <w:t xml:space="preserve"> did not differ f</w:t>
      </w:r>
      <w:r w:rsidR="00BA0132">
        <w:t xml:space="preserve">rom </w:t>
      </w:r>
      <w:r w:rsidR="00BA0132" w:rsidRPr="002A65A8">
        <w:rPr>
          <w:i/>
        </w:rPr>
        <w:t xml:space="preserve">non-procrastinators </w:t>
      </w:r>
      <w:r w:rsidR="00BA0132">
        <w:t>(</w:t>
      </w:r>
      <w:r w:rsidRPr="005A29D7">
        <w:rPr>
          <w:i/>
        </w:rPr>
        <w:t>p</w:t>
      </w:r>
      <w:r>
        <w:t xml:space="preserve"> = .99</w:t>
      </w:r>
      <w:r w:rsidR="00BA0132">
        <w:t>)</w:t>
      </w:r>
      <w:r>
        <w:t xml:space="preserve">. </w:t>
      </w:r>
    </w:p>
    <w:p w14:paraId="784D6A5D" w14:textId="41978A57" w:rsidR="00427C27" w:rsidRPr="005235D1" w:rsidRDefault="00C24B41" w:rsidP="00A27B60">
      <w:pPr>
        <w:spacing w:after="0" w:line="480" w:lineRule="auto"/>
        <w:rPr>
          <w:b/>
        </w:rPr>
      </w:pPr>
      <w:r>
        <w:rPr>
          <w:b/>
        </w:rPr>
        <w:t>Mediation</w:t>
      </w:r>
      <w:r w:rsidR="00FD736A">
        <w:rPr>
          <w:b/>
        </w:rPr>
        <w:t xml:space="preserve"> </w:t>
      </w:r>
    </w:p>
    <w:p w14:paraId="08F767A4" w14:textId="6483ACD8" w:rsidR="00427C27" w:rsidRPr="005235D1" w:rsidRDefault="00427C27" w:rsidP="00310E69">
      <w:pPr>
        <w:spacing w:after="0" w:line="480" w:lineRule="auto"/>
        <w:ind w:firstLine="720"/>
      </w:pPr>
      <w:r>
        <w:t xml:space="preserve">In follow-up analyses, we tested whether hazardous drinking mediated the relationship between procrastination and academic outcomes for </w:t>
      </w:r>
      <w:r w:rsidR="003955C6" w:rsidRPr="003E6480">
        <w:rPr>
          <w:i/>
        </w:rPr>
        <w:t>non-academic</w:t>
      </w:r>
      <w:r w:rsidRPr="003E6480">
        <w:rPr>
          <w:i/>
        </w:rPr>
        <w:t xml:space="preserve"> procrastinators</w:t>
      </w:r>
      <w:r>
        <w:t>.</w:t>
      </w:r>
      <w:r w:rsidR="0013190B">
        <w:t xml:space="preserve"> </w:t>
      </w:r>
      <w:r w:rsidR="007F3071">
        <w:t xml:space="preserve">Given our findings, we </w:t>
      </w:r>
      <w:r w:rsidR="0013190B">
        <w:t xml:space="preserve">focused on </w:t>
      </w:r>
      <w:r w:rsidR="00413E10">
        <w:t xml:space="preserve">alcohol cravings, AUDIT, and </w:t>
      </w:r>
      <w:r w:rsidR="0013190B">
        <w:t>RAPI scores</w:t>
      </w:r>
      <w:r w:rsidR="007F3071">
        <w:t xml:space="preserve">. </w:t>
      </w:r>
      <w:r w:rsidR="00C24B41">
        <w:t xml:space="preserve">Membership in the </w:t>
      </w:r>
      <w:r w:rsidR="00C24B41" w:rsidRPr="003E6480">
        <w:rPr>
          <w:i/>
        </w:rPr>
        <w:t xml:space="preserve">non-academic procrastination </w:t>
      </w:r>
      <w:r w:rsidR="00C24B41">
        <w:t>style was dummy-coded (0 = Non-member, 1 = Non-academic procrastinator).</w:t>
      </w:r>
      <w:r w:rsidR="00C24B41" w:rsidRPr="00427C27">
        <w:t> </w:t>
      </w:r>
      <w:r w:rsidRPr="00427C27">
        <w:t>Sobel te</w:t>
      </w:r>
      <w:r>
        <w:t xml:space="preserve">sts indicated that hazardous drinking </w:t>
      </w:r>
      <w:r w:rsidR="007F3071">
        <w:t>(i.e.,</w:t>
      </w:r>
      <w:r>
        <w:t xml:space="preserve"> AUDIT and RAPI scores</w:t>
      </w:r>
      <w:r w:rsidR="007F3071">
        <w:t>)</w:t>
      </w:r>
      <w:r>
        <w:t xml:space="preserve"> </w:t>
      </w:r>
      <w:r w:rsidR="00413E10">
        <w:t xml:space="preserve">and alcohol cravings </w:t>
      </w:r>
      <w:r w:rsidR="00D97A98">
        <w:t>significantly mediated</w:t>
      </w:r>
      <w:r w:rsidRPr="00427C27">
        <w:t xml:space="preserve"> the association between </w:t>
      </w:r>
      <w:r w:rsidR="00C24B41" w:rsidRPr="003E6480">
        <w:t>procrastination</w:t>
      </w:r>
      <w:r w:rsidR="00C24B41">
        <w:t xml:space="preserve"> </w:t>
      </w:r>
      <w:r w:rsidRPr="00427C27">
        <w:t>and grade point average.</w:t>
      </w:r>
      <w:r w:rsidR="00C24B41">
        <w:t xml:space="preserve"> </w:t>
      </w:r>
      <w:r w:rsidRPr="00427C27">
        <w:t xml:space="preserve">The relation between </w:t>
      </w:r>
      <w:r w:rsidR="00BB1760">
        <w:t xml:space="preserve">the </w:t>
      </w:r>
      <w:r w:rsidR="00BB1760" w:rsidRPr="003E6480">
        <w:rPr>
          <w:i/>
        </w:rPr>
        <w:t xml:space="preserve">non-academic </w:t>
      </w:r>
      <w:r w:rsidRPr="003E6480">
        <w:rPr>
          <w:i/>
        </w:rPr>
        <w:t>procrastination</w:t>
      </w:r>
      <w:r w:rsidR="00C24B41">
        <w:t xml:space="preserve"> style</w:t>
      </w:r>
      <w:r w:rsidRPr="00427C27">
        <w:t xml:space="preserve"> and grade point average (</w:t>
      </w:r>
      <w:r w:rsidRPr="005D3FE8">
        <w:rPr>
          <w:i/>
        </w:rPr>
        <w:t>b</w:t>
      </w:r>
      <w:r w:rsidRPr="00427C27">
        <w:t xml:space="preserve"> = -.146, </w:t>
      </w:r>
      <w:r w:rsidRPr="005D3FE8">
        <w:rPr>
          <w:i/>
        </w:rPr>
        <w:t>p</w:t>
      </w:r>
      <w:r w:rsidRPr="00427C27">
        <w:t xml:space="preserve"> &lt; .0001) decreased when controlling for AUDIT (</w:t>
      </w:r>
      <w:r w:rsidRPr="005D3FE8">
        <w:rPr>
          <w:i/>
        </w:rPr>
        <w:t>b</w:t>
      </w:r>
      <w:r w:rsidRPr="00427C27">
        <w:t xml:space="preserve"> = -.009, p = .002)</w:t>
      </w:r>
      <w:r w:rsidR="00413E10">
        <w:t xml:space="preserve">, </w:t>
      </w:r>
      <w:r w:rsidRPr="00427C27">
        <w:t>RAPI (</w:t>
      </w:r>
      <w:r w:rsidRPr="005D3FE8">
        <w:rPr>
          <w:i/>
        </w:rPr>
        <w:t>b</w:t>
      </w:r>
      <w:r w:rsidRPr="00427C27">
        <w:t xml:space="preserve"> = -.008, </w:t>
      </w:r>
      <w:r w:rsidRPr="005D3FE8">
        <w:rPr>
          <w:i/>
        </w:rPr>
        <w:t>p</w:t>
      </w:r>
      <w:r w:rsidRPr="00427C27">
        <w:t xml:space="preserve"> = .001)</w:t>
      </w:r>
      <w:r w:rsidR="00413E10">
        <w:t>, and alcohol cravings (</w:t>
      </w:r>
      <w:r w:rsidR="00047191">
        <w:rPr>
          <w:i/>
        </w:rPr>
        <w:t>b</w:t>
      </w:r>
      <w:r w:rsidR="00047191" w:rsidRPr="00047191">
        <w:rPr>
          <w:i/>
        </w:rPr>
        <w:t xml:space="preserve"> =</w:t>
      </w:r>
      <w:r w:rsidR="00413E10" w:rsidRPr="005D3FE8">
        <w:rPr>
          <w:i/>
        </w:rPr>
        <w:t>-.</w:t>
      </w:r>
      <w:r w:rsidR="00413E10">
        <w:t xml:space="preserve">006, </w:t>
      </w:r>
      <w:r w:rsidR="00413E10" w:rsidRPr="005D3FE8">
        <w:rPr>
          <w:i/>
        </w:rPr>
        <w:t>p</w:t>
      </w:r>
      <w:r w:rsidR="00047191">
        <w:t xml:space="preserve"> </w:t>
      </w:r>
      <w:r w:rsidR="000B106F">
        <w:t>&lt; .001)</w:t>
      </w:r>
      <w:r w:rsidRPr="00427C27">
        <w:t xml:space="preserve">. Overall, the AUDIT and RAPI accounted for 17.43% and 10.26% of </w:t>
      </w:r>
      <w:r w:rsidR="00E11DD6">
        <w:t>the</w:t>
      </w:r>
      <w:r w:rsidRPr="00427C27">
        <w:t xml:space="preserve"> association between </w:t>
      </w:r>
      <w:r w:rsidR="00A41168">
        <w:t xml:space="preserve">non-academic </w:t>
      </w:r>
      <w:r w:rsidRPr="00427C27">
        <w:t>procrastination and grade point average,</w:t>
      </w:r>
      <w:r>
        <w:t xml:space="preserve"> respectively</w:t>
      </w:r>
      <w:r w:rsidR="00DE0658">
        <w:t>;</w:t>
      </w:r>
      <w:r w:rsidR="000B106F">
        <w:t xml:space="preserve"> cravings accounted for 12.46% of the variance</w:t>
      </w:r>
      <w:r w:rsidRPr="00427C27">
        <w:t>.</w:t>
      </w:r>
    </w:p>
    <w:p w14:paraId="63297AB4" w14:textId="6DA2FEB3" w:rsidR="003F44CF" w:rsidRPr="008F0CDE" w:rsidRDefault="008766E2" w:rsidP="00A27B60">
      <w:pPr>
        <w:spacing w:after="0" w:line="480" w:lineRule="auto"/>
        <w:jc w:val="center"/>
        <w:rPr>
          <w:b/>
        </w:rPr>
      </w:pPr>
      <w:r w:rsidRPr="008766E2">
        <w:rPr>
          <w:b/>
        </w:rPr>
        <w:t>Discussion</w:t>
      </w:r>
    </w:p>
    <w:p w14:paraId="66EEA726" w14:textId="22D2B973" w:rsidR="00BF586A" w:rsidRDefault="00BF586A" w:rsidP="001F1F88">
      <w:pPr>
        <w:spacing w:after="0" w:line="480" w:lineRule="auto"/>
        <w:ind w:firstLine="720"/>
        <w:rPr>
          <w:rFonts w:eastAsia="Times New Roman"/>
        </w:rPr>
      </w:pPr>
      <w:r>
        <w:rPr>
          <w:rFonts w:eastAsia="Times New Roman"/>
        </w:rPr>
        <w:t xml:space="preserve">Procrastination </w:t>
      </w:r>
      <w:r w:rsidR="001F1F88">
        <w:rPr>
          <w:rFonts w:eastAsia="Times New Roman"/>
        </w:rPr>
        <w:t xml:space="preserve">and alcohol use are </w:t>
      </w:r>
      <w:r w:rsidR="00DE0658">
        <w:rPr>
          <w:rFonts w:eastAsia="Times New Roman"/>
        </w:rPr>
        <w:t>widespread</w:t>
      </w:r>
      <w:r w:rsidR="00BB4913">
        <w:rPr>
          <w:rFonts w:eastAsia="Times New Roman"/>
        </w:rPr>
        <w:t xml:space="preserve"> </w:t>
      </w:r>
      <w:r w:rsidR="00DE0658">
        <w:rPr>
          <w:rFonts w:eastAsia="Times New Roman"/>
        </w:rPr>
        <w:t>during college</w:t>
      </w:r>
      <w:r w:rsidR="00BB4913">
        <w:rPr>
          <w:rFonts w:eastAsia="Times New Roman"/>
        </w:rPr>
        <w:t>.</w:t>
      </w:r>
      <w:r w:rsidR="001F1F88">
        <w:rPr>
          <w:rFonts w:eastAsia="Times New Roman"/>
        </w:rPr>
        <w:t xml:space="preserve"> </w:t>
      </w:r>
      <w:r w:rsidR="007F3071">
        <w:rPr>
          <w:rFonts w:eastAsia="Times New Roman"/>
        </w:rPr>
        <w:t>We introduced a new concept</w:t>
      </w:r>
      <w:r w:rsidR="005C70DF">
        <w:rPr>
          <w:rFonts w:eastAsia="Times New Roman"/>
        </w:rPr>
        <w:t xml:space="preserve"> </w:t>
      </w:r>
      <w:r w:rsidR="007F3071">
        <w:rPr>
          <w:rFonts w:eastAsia="Times New Roman"/>
        </w:rPr>
        <w:t>– productive procrastination - and proposed that students’ procrastination tendencies should be considered as a whole (i.e., procrastination styles)</w:t>
      </w:r>
      <w:r w:rsidR="00047191">
        <w:rPr>
          <w:rFonts w:eastAsia="Times New Roman"/>
        </w:rPr>
        <w:t>.</w:t>
      </w:r>
      <w:r w:rsidR="007F3071">
        <w:rPr>
          <w:rFonts w:eastAsia="Times New Roman"/>
        </w:rPr>
        <w:t xml:space="preserve"> </w:t>
      </w:r>
      <w:r w:rsidR="00047191">
        <w:rPr>
          <w:rFonts w:eastAsia="Times New Roman"/>
        </w:rPr>
        <w:t>We were not only</w:t>
      </w:r>
      <w:r w:rsidR="00BB4913">
        <w:t xml:space="preserve"> interested in </w:t>
      </w:r>
      <w:r w:rsidR="00BB4913">
        <w:rPr>
          <w:i/>
        </w:rPr>
        <w:t>how</w:t>
      </w:r>
      <w:r w:rsidR="00BB4913">
        <w:t xml:space="preserve"> students procrastinate, but - more importantly – in the repercussions of that procrastination. Procrastination styles were related to self-reported alcohol problems, risk of alcohol use disorders, alcohol cravings, and academic achievement, </w:t>
      </w:r>
      <w:r w:rsidR="00BB4913" w:rsidRPr="008766E2">
        <w:rPr>
          <w:rFonts w:eastAsia="Times New Roman"/>
        </w:rPr>
        <w:t>even when controlling for known predictor</w:t>
      </w:r>
      <w:r w:rsidR="00BB4913">
        <w:rPr>
          <w:rFonts w:eastAsia="Times New Roman"/>
        </w:rPr>
        <w:t xml:space="preserve">s of drinking. </w:t>
      </w:r>
      <w:r w:rsidR="008C105A">
        <w:rPr>
          <w:rFonts w:eastAsia="Times New Roman"/>
        </w:rPr>
        <w:t>Moreover</w:t>
      </w:r>
      <w:r w:rsidR="00BB4913">
        <w:rPr>
          <w:rFonts w:eastAsia="Times New Roman"/>
        </w:rPr>
        <w:t xml:space="preserve">, </w:t>
      </w:r>
      <w:r w:rsidR="008C105A">
        <w:rPr>
          <w:rFonts w:eastAsia="Times New Roman"/>
        </w:rPr>
        <w:t>alcohol problems and alcohol craving</w:t>
      </w:r>
      <w:r w:rsidR="00DE0658">
        <w:rPr>
          <w:rFonts w:eastAsia="Times New Roman"/>
        </w:rPr>
        <w:t xml:space="preserve"> mediate</w:t>
      </w:r>
      <w:r w:rsidR="008C105A">
        <w:rPr>
          <w:rFonts w:eastAsia="Times New Roman"/>
        </w:rPr>
        <w:t>d</w:t>
      </w:r>
      <w:r w:rsidR="00DE0658">
        <w:rPr>
          <w:rFonts w:eastAsia="Times New Roman"/>
        </w:rPr>
        <w:t xml:space="preserve"> the </w:t>
      </w:r>
      <w:r w:rsidR="00BB4913">
        <w:rPr>
          <w:rFonts w:eastAsia="Times New Roman"/>
        </w:rPr>
        <w:t>relationship</w:t>
      </w:r>
      <w:r w:rsidR="00DE0658">
        <w:rPr>
          <w:rFonts w:eastAsia="Times New Roman"/>
        </w:rPr>
        <w:t xml:space="preserve"> between </w:t>
      </w:r>
      <w:r w:rsidR="008C105A">
        <w:rPr>
          <w:rFonts w:eastAsia="Times New Roman"/>
        </w:rPr>
        <w:t xml:space="preserve">maladaptive </w:t>
      </w:r>
      <w:r w:rsidR="00DE0658">
        <w:rPr>
          <w:rFonts w:eastAsia="Times New Roman"/>
        </w:rPr>
        <w:t>procrastination and academic performance</w:t>
      </w:r>
      <w:r w:rsidR="00BB4913">
        <w:rPr>
          <w:rFonts w:eastAsia="Times New Roman"/>
        </w:rPr>
        <w:t>.</w:t>
      </w:r>
      <w:r w:rsidR="00DE0658">
        <w:rPr>
          <w:rFonts w:eastAsia="Times New Roman"/>
        </w:rPr>
        <w:t xml:space="preserve"> </w:t>
      </w:r>
      <w:r w:rsidR="004F34E8">
        <w:rPr>
          <w:rFonts w:eastAsia="Times New Roman"/>
        </w:rPr>
        <w:t xml:space="preserve">Together, these </w:t>
      </w:r>
      <w:r w:rsidR="004F34E8">
        <w:rPr>
          <w:rFonts w:eastAsia="Times New Roman"/>
        </w:rPr>
        <w:lastRenderedPageBreak/>
        <w:t xml:space="preserve">findings suggest that </w:t>
      </w:r>
      <w:r w:rsidR="007F3071">
        <w:rPr>
          <w:rFonts w:eastAsia="Times New Roman"/>
        </w:rPr>
        <w:t xml:space="preserve">differences in </w:t>
      </w:r>
      <w:r w:rsidR="005C70DF">
        <w:rPr>
          <w:rFonts w:eastAsia="Times New Roman"/>
        </w:rPr>
        <w:t xml:space="preserve">adaptive versus </w:t>
      </w:r>
      <w:r w:rsidR="008C105A">
        <w:rPr>
          <w:rFonts w:eastAsia="Times New Roman"/>
        </w:rPr>
        <w:t>maladaptive</w:t>
      </w:r>
      <w:r w:rsidR="005C70DF">
        <w:rPr>
          <w:rFonts w:eastAsia="Times New Roman"/>
        </w:rPr>
        <w:t xml:space="preserve"> </w:t>
      </w:r>
      <w:r w:rsidR="007F3071">
        <w:rPr>
          <w:rFonts w:eastAsia="Times New Roman"/>
        </w:rPr>
        <w:t xml:space="preserve">procrastination </w:t>
      </w:r>
      <w:r w:rsidR="004F34E8">
        <w:rPr>
          <w:rFonts w:eastAsia="Times New Roman"/>
        </w:rPr>
        <w:t>styles may have important consequences in college.</w:t>
      </w:r>
    </w:p>
    <w:p w14:paraId="51017DA4" w14:textId="1ABAEEAF" w:rsidR="00CC3DA0" w:rsidRDefault="002618F8" w:rsidP="003B572A">
      <w:pPr>
        <w:spacing w:after="0" w:line="480" w:lineRule="auto"/>
        <w:ind w:firstLine="720"/>
      </w:pPr>
      <w:r>
        <w:t>What procrastination styles</w:t>
      </w:r>
      <w:r w:rsidR="005C70DF">
        <w:t xml:space="preserve"> </w:t>
      </w:r>
      <w:r>
        <w:t xml:space="preserve">were most adaptive? </w:t>
      </w:r>
      <w:r w:rsidR="009B54AF">
        <w:t>A</w:t>
      </w:r>
      <w:r w:rsidR="009A2E6F">
        <w:t>daptive procrastination styles</w:t>
      </w:r>
      <w:r w:rsidR="009B54AF">
        <w:t>—</w:t>
      </w:r>
      <w:r w:rsidR="009A2E6F">
        <w:t>characterized by non-procrastination</w:t>
      </w:r>
      <w:r w:rsidR="00987807">
        <w:t xml:space="preserve"> (i.e., </w:t>
      </w:r>
      <w:r w:rsidR="00987807" w:rsidRPr="005235D1">
        <w:rPr>
          <w:i/>
        </w:rPr>
        <w:t>non-procrastinators</w:t>
      </w:r>
      <w:r w:rsidR="00987807">
        <w:t xml:space="preserve">) </w:t>
      </w:r>
      <w:r w:rsidR="00853C0A">
        <w:t xml:space="preserve">and </w:t>
      </w:r>
      <w:r w:rsidR="00D154FA">
        <w:t xml:space="preserve">academic </w:t>
      </w:r>
      <w:r w:rsidR="00853C0A">
        <w:t>productive procrastination (i.e.,</w:t>
      </w:r>
      <w:r w:rsidR="00853C0A" w:rsidRPr="005235D1">
        <w:rPr>
          <w:i/>
        </w:rPr>
        <w:t xml:space="preserve"> academic productive procras</w:t>
      </w:r>
      <w:r w:rsidR="00986374" w:rsidRPr="005235D1">
        <w:rPr>
          <w:i/>
        </w:rPr>
        <w:t>t</w:t>
      </w:r>
      <w:r w:rsidR="00853C0A" w:rsidRPr="005235D1">
        <w:rPr>
          <w:i/>
        </w:rPr>
        <w:t>in</w:t>
      </w:r>
      <w:r w:rsidR="00986374" w:rsidRPr="005235D1">
        <w:rPr>
          <w:i/>
        </w:rPr>
        <w:t>a</w:t>
      </w:r>
      <w:r w:rsidR="00853C0A" w:rsidRPr="005235D1">
        <w:rPr>
          <w:i/>
        </w:rPr>
        <w:t>tors</w:t>
      </w:r>
      <w:r w:rsidR="00853C0A">
        <w:t>)</w:t>
      </w:r>
      <w:r w:rsidR="009B54AF">
        <w:t>—</w:t>
      </w:r>
      <w:r w:rsidR="00FA3F69">
        <w:t xml:space="preserve">were </w:t>
      </w:r>
      <w:r w:rsidR="003B572A">
        <w:t xml:space="preserve">defined as those </w:t>
      </w:r>
      <w:r w:rsidR="00FA3F69">
        <w:t>associated with higher grades and decreased risk of alcohol problems</w:t>
      </w:r>
      <w:r w:rsidR="00586104">
        <w:t>, cravings, and</w:t>
      </w:r>
      <w:r w:rsidR="00FA3F69">
        <w:t xml:space="preserve"> </w:t>
      </w:r>
      <w:r w:rsidR="00310E69">
        <w:t xml:space="preserve">risk of alcohol use </w:t>
      </w:r>
      <w:r w:rsidR="00FA3F69">
        <w:t xml:space="preserve">disorders compared to maladaptive procrastination </w:t>
      </w:r>
      <w:r w:rsidR="003B572A">
        <w:t>styles</w:t>
      </w:r>
      <w:r w:rsidR="00FA3F69" w:rsidRPr="003B572A">
        <w:rPr>
          <w:rFonts w:eastAsia="Times New Roman"/>
          <w:i/>
        </w:rPr>
        <w:t>.</w:t>
      </w:r>
      <w:r w:rsidR="00FA3F69">
        <w:rPr>
          <w:rFonts w:eastAsia="Times New Roman"/>
        </w:rPr>
        <w:t xml:space="preserve"> </w:t>
      </w:r>
      <w:r>
        <w:t xml:space="preserve">Interestingly, </w:t>
      </w:r>
      <w:r w:rsidRPr="005235D1">
        <w:rPr>
          <w:i/>
        </w:rPr>
        <w:t>academic</w:t>
      </w:r>
      <w:r w:rsidR="003955C6" w:rsidRPr="005235D1">
        <w:rPr>
          <w:i/>
        </w:rPr>
        <w:t xml:space="preserve"> </w:t>
      </w:r>
      <w:r w:rsidRPr="005235D1">
        <w:rPr>
          <w:i/>
        </w:rPr>
        <w:t>productive procrastinators</w:t>
      </w:r>
      <w:r>
        <w:t xml:space="preserve"> and </w:t>
      </w:r>
      <w:r w:rsidRPr="005235D1">
        <w:rPr>
          <w:i/>
        </w:rPr>
        <w:t xml:space="preserve">non-procrastinators </w:t>
      </w:r>
      <w:r>
        <w:t xml:space="preserve">did not </w:t>
      </w:r>
      <w:r w:rsidR="003B572A">
        <w:t xml:space="preserve">significantly </w:t>
      </w:r>
      <w:r>
        <w:t>differ</w:t>
      </w:r>
      <w:r w:rsidR="009B54AF">
        <w:t xml:space="preserve"> from one another</w:t>
      </w:r>
      <w:r w:rsidR="00171358">
        <w:t xml:space="preserve">, </w:t>
      </w:r>
      <w:r w:rsidR="00BB4913">
        <w:t>suggesting</w:t>
      </w:r>
      <w:r w:rsidR="009B54AF">
        <w:t xml:space="preserve"> that </w:t>
      </w:r>
      <w:r w:rsidR="00171358">
        <w:t xml:space="preserve">not all </w:t>
      </w:r>
      <w:r w:rsidR="002C6459">
        <w:t>procrastination</w:t>
      </w:r>
      <w:r w:rsidR="00171358">
        <w:t xml:space="preserve"> is</w:t>
      </w:r>
      <w:r w:rsidR="00FA3F69">
        <w:t xml:space="preserve"> maladaptive</w:t>
      </w:r>
      <w:r w:rsidR="00171358">
        <w:t>.</w:t>
      </w:r>
      <w:r w:rsidR="00FA3F69">
        <w:t xml:space="preserve"> </w:t>
      </w:r>
      <w:r w:rsidR="003B572A">
        <w:t>Maladaptive</w:t>
      </w:r>
      <w:r>
        <w:t xml:space="preserve"> procrastination styles</w:t>
      </w:r>
      <w:r w:rsidR="003D5786">
        <w:t>—</w:t>
      </w:r>
      <w:r>
        <w:t>characterized by</w:t>
      </w:r>
      <w:r w:rsidR="00987807">
        <w:t xml:space="preserve"> </w:t>
      </w:r>
      <w:r w:rsidR="003B572A">
        <w:t xml:space="preserve">using </w:t>
      </w:r>
      <w:r w:rsidR="00987807">
        <w:t>non-academic</w:t>
      </w:r>
      <w:r w:rsidR="003B572A">
        <w:t xml:space="preserve"> forms of</w:t>
      </w:r>
      <w:r w:rsidR="00987807">
        <w:t xml:space="preserve"> procrastination</w:t>
      </w:r>
      <w:r w:rsidR="005D3FE8">
        <w:t xml:space="preserve"> </w:t>
      </w:r>
      <w:r w:rsidR="003B572A">
        <w:t>– were defined as styles associated with</w:t>
      </w:r>
      <w:r w:rsidR="00AF17D7">
        <w:t xml:space="preserve"> poor</w:t>
      </w:r>
      <w:r w:rsidR="004C329A">
        <w:t>er</w:t>
      </w:r>
      <w:r>
        <w:t xml:space="preserve"> academic and alcohol outcomes.</w:t>
      </w:r>
      <w:r w:rsidR="00FA3F69">
        <w:t xml:space="preserve"> </w:t>
      </w:r>
      <w:r w:rsidR="00AF17D7">
        <w:t xml:space="preserve">In particular, </w:t>
      </w:r>
      <w:r w:rsidR="003955C6" w:rsidRPr="005235D1">
        <w:rPr>
          <w:i/>
        </w:rPr>
        <w:t>non-academic productive</w:t>
      </w:r>
      <w:r w:rsidR="00FA3F69" w:rsidRPr="005235D1">
        <w:rPr>
          <w:i/>
        </w:rPr>
        <w:t xml:space="preserve"> </w:t>
      </w:r>
      <w:r w:rsidR="00171358" w:rsidRPr="005235D1">
        <w:rPr>
          <w:i/>
        </w:rPr>
        <w:t>procrastinators</w:t>
      </w:r>
      <w:r w:rsidR="00171358">
        <w:t xml:space="preserve"> reported </w:t>
      </w:r>
      <w:r w:rsidR="003B572A">
        <w:t xml:space="preserve">marginally </w:t>
      </w:r>
      <w:r w:rsidR="00FA3F69">
        <w:t xml:space="preserve">lower grades and </w:t>
      </w:r>
      <w:r w:rsidR="003B572A">
        <w:t xml:space="preserve">marginally more alcohol cravings than non-procrastinators, and </w:t>
      </w:r>
      <w:r w:rsidR="003B572A">
        <w:rPr>
          <w:rFonts w:eastAsia="Times New Roman"/>
          <w:i/>
        </w:rPr>
        <w:t>cl</w:t>
      </w:r>
      <w:r w:rsidR="00FA3F69" w:rsidRPr="005235D1">
        <w:rPr>
          <w:rFonts w:eastAsia="Times New Roman"/>
          <w:i/>
        </w:rPr>
        <w:t>assic procrastina</w:t>
      </w:r>
      <w:r w:rsidR="004C329A" w:rsidRPr="005235D1">
        <w:rPr>
          <w:rFonts w:eastAsia="Times New Roman"/>
          <w:i/>
        </w:rPr>
        <w:t>tors</w:t>
      </w:r>
      <w:r w:rsidR="004C329A">
        <w:rPr>
          <w:rFonts w:eastAsia="Times New Roman"/>
        </w:rPr>
        <w:t xml:space="preserve"> </w:t>
      </w:r>
      <w:r w:rsidR="00FA3F69">
        <w:rPr>
          <w:rFonts w:eastAsia="Times New Roman"/>
        </w:rPr>
        <w:t xml:space="preserve">reported </w:t>
      </w:r>
      <w:r w:rsidR="003B572A">
        <w:rPr>
          <w:rFonts w:eastAsia="Times New Roman"/>
        </w:rPr>
        <w:t>significantly</w:t>
      </w:r>
      <w:r w:rsidR="00FA3F69">
        <w:rPr>
          <w:rFonts w:eastAsia="Times New Roman"/>
        </w:rPr>
        <w:t xml:space="preserve"> lower grades than non-procrastinators. </w:t>
      </w:r>
      <w:r w:rsidR="003955C6" w:rsidRPr="005235D1">
        <w:rPr>
          <w:rFonts w:eastAsia="Times New Roman"/>
          <w:i/>
        </w:rPr>
        <w:t>Non-academic</w:t>
      </w:r>
      <w:r w:rsidR="00FA3F69" w:rsidRPr="005235D1">
        <w:rPr>
          <w:rFonts w:eastAsia="Times New Roman"/>
          <w:i/>
        </w:rPr>
        <w:t xml:space="preserve"> procrastinat</w:t>
      </w:r>
      <w:r w:rsidR="003B572A">
        <w:rPr>
          <w:rFonts w:eastAsia="Times New Roman"/>
          <w:i/>
        </w:rPr>
        <w:t>ors</w:t>
      </w:r>
      <w:r w:rsidR="004C329A">
        <w:rPr>
          <w:rFonts w:eastAsia="Times New Roman"/>
        </w:rPr>
        <w:t xml:space="preserve"> </w:t>
      </w:r>
      <w:r w:rsidR="00FA3F69">
        <w:rPr>
          <w:rFonts w:eastAsia="Times New Roman"/>
        </w:rPr>
        <w:t xml:space="preserve">fared </w:t>
      </w:r>
      <w:r w:rsidR="00AF17D7">
        <w:rPr>
          <w:rFonts w:eastAsia="Times New Roman"/>
        </w:rPr>
        <w:t>the worst, reporting the most alcohol-related problems, highest</w:t>
      </w:r>
      <w:r w:rsidR="003B572A">
        <w:rPr>
          <w:rFonts w:eastAsia="Times New Roman"/>
        </w:rPr>
        <w:t xml:space="preserve"> risk of alcohol use disorders, greatest alcohol cravings, </w:t>
      </w:r>
      <w:r w:rsidR="00AF17D7">
        <w:rPr>
          <w:rFonts w:eastAsia="Times New Roman"/>
        </w:rPr>
        <w:t>and lowest grades</w:t>
      </w:r>
      <w:r w:rsidR="00FA3F69">
        <w:rPr>
          <w:rFonts w:eastAsia="Times New Roman"/>
        </w:rPr>
        <w:t xml:space="preserve">. </w:t>
      </w:r>
      <w:r w:rsidR="00AF17D7">
        <w:rPr>
          <w:rFonts w:eastAsia="Times New Roman"/>
        </w:rPr>
        <w:t>In addition, we found that alcohol-related problems</w:t>
      </w:r>
      <w:r w:rsidR="008C105A">
        <w:rPr>
          <w:rFonts w:eastAsia="Times New Roman"/>
        </w:rPr>
        <w:t xml:space="preserve">, </w:t>
      </w:r>
      <w:r w:rsidR="002C6459">
        <w:rPr>
          <w:rFonts w:eastAsia="Times New Roman"/>
        </w:rPr>
        <w:t>risk for</w:t>
      </w:r>
      <w:r w:rsidR="004C329A">
        <w:rPr>
          <w:rFonts w:eastAsia="Times New Roman"/>
        </w:rPr>
        <w:t xml:space="preserve"> </w:t>
      </w:r>
      <w:r w:rsidR="00AF17D7">
        <w:rPr>
          <w:rFonts w:eastAsia="Times New Roman"/>
        </w:rPr>
        <w:t>alcohol</w:t>
      </w:r>
      <w:r w:rsidR="002C6459">
        <w:rPr>
          <w:rFonts w:eastAsia="Times New Roman"/>
        </w:rPr>
        <w:t xml:space="preserve"> use</w:t>
      </w:r>
      <w:r w:rsidR="00AF17D7">
        <w:rPr>
          <w:rFonts w:eastAsia="Times New Roman"/>
        </w:rPr>
        <w:t xml:space="preserve"> disorder</w:t>
      </w:r>
      <w:r w:rsidR="004C329A">
        <w:rPr>
          <w:rFonts w:eastAsia="Times New Roman"/>
        </w:rPr>
        <w:t>s</w:t>
      </w:r>
      <w:r w:rsidR="008C105A">
        <w:rPr>
          <w:rFonts w:eastAsia="Times New Roman"/>
        </w:rPr>
        <w:t>,</w:t>
      </w:r>
      <w:r w:rsidR="00AF17D7">
        <w:rPr>
          <w:rFonts w:eastAsia="Times New Roman"/>
        </w:rPr>
        <w:t xml:space="preserve"> </w:t>
      </w:r>
      <w:r w:rsidR="000B106F">
        <w:rPr>
          <w:rFonts w:eastAsia="Times New Roman"/>
        </w:rPr>
        <w:t xml:space="preserve">and alcohol cravings </w:t>
      </w:r>
      <w:r w:rsidR="00171358">
        <w:rPr>
          <w:rFonts w:eastAsia="Times New Roman"/>
        </w:rPr>
        <w:t>partially</w:t>
      </w:r>
      <w:r w:rsidR="004C329A">
        <w:rPr>
          <w:rFonts w:eastAsia="Times New Roman"/>
        </w:rPr>
        <w:t xml:space="preserve"> </w:t>
      </w:r>
      <w:r w:rsidR="00AF17D7">
        <w:rPr>
          <w:rFonts w:eastAsia="Times New Roman"/>
        </w:rPr>
        <w:t>mediated the relationship between</w:t>
      </w:r>
      <w:r w:rsidR="003955C6">
        <w:rPr>
          <w:rFonts w:eastAsia="Times New Roman"/>
        </w:rPr>
        <w:t xml:space="preserve"> the</w:t>
      </w:r>
      <w:r w:rsidR="00AF17D7">
        <w:rPr>
          <w:rFonts w:eastAsia="Times New Roman"/>
        </w:rPr>
        <w:t xml:space="preserve"> </w:t>
      </w:r>
      <w:r w:rsidR="003955C6" w:rsidRPr="005235D1">
        <w:rPr>
          <w:rFonts w:eastAsia="Times New Roman"/>
          <w:i/>
        </w:rPr>
        <w:t>non-academic</w:t>
      </w:r>
      <w:r w:rsidR="00AF17D7" w:rsidRPr="005235D1">
        <w:rPr>
          <w:rFonts w:eastAsia="Times New Roman"/>
          <w:i/>
        </w:rPr>
        <w:t xml:space="preserve"> procrastination</w:t>
      </w:r>
      <w:r w:rsidR="003955C6">
        <w:rPr>
          <w:rFonts w:eastAsia="Times New Roman"/>
        </w:rPr>
        <w:t xml:space="preserve"> style</w:t>
      </w:r>
      <w:r w:rsidR="00AF17D7">
        <w:rPr>
          <w:rFonts w:eastAsia="Times New Roman"/>
        </w:rPr>
        <w:t xml:space="preserve"> and </w:t>
      </w:r>
      <w:r w:rsidR="003B572A">
        <w:rPr>
          <w:rFonts w:eastAsia="Times New Roman"/>
        </w:rPr>
        <w:t xml:space="preserve">lower </w:t>
      </w:r>
      <w:r w:rsidR="00AF17D7">
        <w:rPr>
          <w:rFonts w:eastAsia="Times New Roman"/>
        </w:rPr>
        <w:t xml:space="preserve">GPA. </w:t>
      </w:r>
      <w:r w:rsidR="00AB1B74">
        <w:rPr>
          <w:rFonts w:eastAsia="Times New Roman"/>
        </w:rPr>
        <w:t xml:space="preserve">One possible explanation is that </w:t>
      </w:r>
      <w:r w:rsidR="00AB1B74">
        <w:t>s</w:t>
      </w:r>
      <w:r w:rsidR="00171358">
        <w:t>tudents</w:t>
      </w:r>
      <w:r w:rsidR="00AF17D7">
        <w:t xml:space="preserve"> who procrastinate using </w:t>
      </w:r>
      <w:r w:rsidR="00171358">
        <w:t>mal</w:t>
      </w:r>
      <w:r w:rsidR="00AF17D7">
        <w:t xml:space="preserve">adaptive behaviors </w:t>
      </w:r>
      <w:r w:rsidR="002F09C6">
        <w:t xml:space="preserve">might </w:t>
      </w:r>
      <w:r w:rsidR="00AF17D7">
        <w:t>be</w:t>
      </w:r>
      <w:r w:rsidR="00AB1B74">
        <w:t xml:space="preserve"> </w:t>
      </w:r>
      <w:r w:rsidR="00AF17D7">
        <w:t>engag</w:t>
      </w:r>
      <w:r w:rsidR="00AB1B74">
        <w:t>ing</w:t>
      </w:r>
      <w:r w:rsidR="00AF17D7">
        <w:t xml:space="preserve"> in drinking as a form of procrastination</w:t>
      </w:r>
      <w:r w:rsidR="00C225CC">
        <w:t xml:space="preserve">, </w:t>
      </w:r>
      <w:r w:rsidR="005C70DF">
        <w:t>as suggested by</w:t>
      </w:r>
      <w:r w:rsidR="00C225CC">
        <w:t xml:space="preserve"> classical characterizations of procrastination</w:t>
      </w:r>
      <w:r w:rsidR="002219D8">
        <w:t xml:space="preserve"> (Steel, 2007)</w:t>
      </w:r>
      <w:r w:rsidR="002F09C6">
        <w:t xml:space="preserve">. </w:t>
      </w:r>
    </w:p>
    <w:p w14:paraId="26103506" w14:textId="61ED1AFD" w:rsidR="00D154FA" w:rsidRPr="005E727A" w:rsidRDefault="00D154FA" w:rsidP="005E727A">
      <w:pPr>
        <w:spacing w:after="0" w:line="480" w:lineRule="auto"/>
        <w:ind w:firstLine="720"/>
        <w:rPr>
          <w:color w:val="000000"/>
        </w:rPr>
      </w:pPr>
      <w:r>
        <w:t xml:space="preserve">Surprisingly, </w:t>
      </w:r>
      <w:r>
        <w:rPr>
          <w:i/>
        </w:rPr>
        <w:t>non-academic procrastinators</w:t>
      </w:r>
      <w:r>
        <w:t xml:space="preserve"> reported more negative outcomes than </w:t>
      </w:r>
      <w:r>
        <w:rPr>
          <w:i/>
        </w:rPr>
        <w:t xml:space="preserve">classic </w:t>
      </w:r>
      <w:r w:rsidRPr="00D154FA">
        <w:rPr>
          <w:i/>
        </w:rPr>
        <w:t>procrastinators</w:t>
      </w:r>
      <w:r>
        <w:t xml:space="preserve">.  One </w:t>
      </w:r>
      <w:r w:rsidR="001543A1">
        <w:t xml:space="preserve">post-hoc </w:t>
      </w:r>
      <w:r>
        <w:t>but</w:t>
      </w:r>
      <w:r w:rsidR="001543A1">
        <w:t xml:space="preserve"> nonetheless</w:t>
      </w:r>
      <w:r>
        <w:t xml:space="preserve"> intriguing explanation for this finding is that </w:t>
      </w:r>
      <w:r w:rsidRPr="00D154FA">
        <w:rPr>
          <w:i/>
        </w:rPr>
        <w:t>non-academic procrastinators</w:t>
      </w:r>
      <w:r>
        <w:t xml:space="preserve"> may be using non-academic productive tasks (such as </w:t>
      </w:r>
      <w:r>
        <w:lastRenderedPageBreak/>
        <w:t xml:space="preserve">cleaning </w:t>
      </w:r>
      <w:r w:rsidR="005E727A">
        <w:t xml:space="preserve">or exercising) as justification </w:t>
      </w:r>
      <w:r>
        <w:t xml:space="preserve">for </w:t>
      </w:r>
      <w:r w:rsidR="005E727A">
        <w:t>not getting started on assignments</w:t>
      </w:r>
      <w:r>
        <w:t xml:space="preserve">. Supporting this hypothesis, </w:t>
      </w:r>
      <w:r>
        <w:rPr>
          <w:i/>
        </w:rPr>
        <w:t>c</w:t>
      </w:r>
      <w:r w:rsidRPr="00D154FA">
        <w:rPr>
          <w:i/>
        </w:rPr>
        <w:t>lassic procrastinators</w:t>
      </w:r>
      <w:r>
        <w:t xml:space="preserve"> and </w:t>
      </w:r>
      <w:r w:rsidRPr="00D154FA">
        <w:rPr>
          <w:i/>
        </w:rPr>
        <w:t>non-academic procrastinators</w:t>
      </w:r>
      <w:r>
        <w:t xml:space="preserve"> are similar in that they both report being equally likely to respond to a difficult academic task by first doing something non-academic and non-productive (e.g., watching television). However, non-academic procrastinators also report that they are </w:t>
      </w:r>
      <w:r w:rsidRPr="00D154FA">
        <w:rPr>
          <w:i/>
        </w:rPr>
        <w:t>more likely</w:t>
      </w:r>
      <w:r w:rsidR="00955806">
        <w:rPr>
          <w:i/>
        </w:rPr>
        <w:t xml:space="preserve"> </w:t>
      </w:r>
      <w:r w:rsidR="00955806">
        <w:t>to</w:t>
      </w:r>
      <w:r>
        <w:t xml:space="preserve"> engage in a productive non-academic task (e.g., washing dishes) than classic procrastinators, and </w:t>
      </w:r>
      <w:r w:rsidRPr="00D154FA">
        <w:rPr>
          <w:i/>
        </w:rPr>
        <w:t>less likely</w:t>
      </w:r>
      <w:r>
        <w:t xml:space="preserve"> to actually get started on the assignment. </w:t>
      </w:r>
      <w:r w:rsidR="005E727A">
        <w:t>Engaging in productive behaviors of this type may give people psychological license to engage in other less adaptive behaviors later, including drinking and failing to complete assignments.  Such “moral licensing” has been found in other domains (</w:t>
      </w:r>
      <w:r w:rsidR="00AC1B10">
        <w:rPr>
          <w:color w:val="000000"/>
        </w:rPr>
        <w:t xml:space="preserve">Chiou, Wan, Wu, &amp; Lee, 2011; </w:t>
      </w:r>
      <w:r w:rsidR="00955806">
        <w:t xml:space="preserve">Monin &amp; Miller, 2001; </w:t>
      </w:r>
      <w:r w:rsidR="005E727A" w:rsidRPr="005E727A">
        <w:rPr>
          <w:color w:val="000000"/>
        </w:rPr>
        <w:t xml:space="preserve">Sachdeva, Iliev, </w:t>
      </w:r>
      <w:r w:rsidR="005E727A">
        <w:rPr>
          <w:color w:val="000000"/>
        </w:rPr>
        <w:t xml:space="preserve">&amp; </w:t>
      </w:r>
      <w:r w:rsidR="005E727A" w:rsidRPr="005E727A">
        <w:rPr>
          <w:color w:val="000000"/>
        </w:rPr>
        <w:t>Medin, 2009)</w:t>
      </w:r>
      <w:r w:rsidR="005E727A">
        <w:rPr>
          <w:color w:val="000000"/>
        </w:rPr>
        <w:t xml:space="preserve"> and occurs when “past good deeds…l</w:t>
      </w:r>
      <w:r w:rsidR="005E727A" w:rsidRPr="005E727A">
        <w:rPr>
          <w:color w:val="000000"/>
        </w:rPr>
        <w:t>iberate individuals to engage in behaviors that are immoral, unethical, or otherwise problematic</w:t>
      </w:r>
      <w:r w:rsidR="005E727A">
        <w:rPr>
          <w:color w:val="000000"/>
        </w:rPr>
        <w:t>” (Merritt, Effron, &amp; Monin, 2010</w:t>
      </w:r>
      <w:r w:rsidR="000F6594">
        <w:rPr>
          <w:color w:val="000000"/>
        </w:rPr>
        <w:t xml:space="preserve">, p. </w:t>
      </w:r>
      <w:r w:rsidR="00AC1B10">
        <w:rPr>
          <w:color w:val="000000"/>
        </w:rPr>
        <w:t>344</w:t>
      </w:r>
      <w:r w:rsidR="005E727A">
        <w:rPr>
          <w:color w:val="000000"/>
        </w:rPr>
        <w:t>).</w:t>
      </w:r>
      <w:r w:rsidR="00955806">
        <w:rPr>
          <w:color w:val="000000"/>
        </w:rPr>
        <w:t xml:space="preserve"> Having done the laundry earlier, </w:t>
      </w:r>
      <w:r w:rsidR="00955806" w:rsidRPr="00955806">
        <w:rPr>
          <w:i/>
          <w:color w:val="000000"/>
        </w:rPr>
        <w:t>non-academic procrastinators</w:t>
      </w:r>
      <w:r w:rsidR="00955806">
        <w:rPr>
          <w:color w:val="000000"/>
        </w:rPr>
        <w:t xml:space="preserve"> may feel more comfortable neglecting</w:t>
      </w:r>
      <w:r w:rsidR="00F153EB">
        <w:rPr>
          <w:color w:val="000000"/>
        </w:rPr>
        <w:t xml:space="preserve"> their studies to party later. This explanation, of course, is </w:t>
      </w:r>
      <w:r w:rsidR="00F153EB" w:rsidRPr="00AC1B10">
        <w:rPr>
          <w:color w:val="000000"/>
        </w:rPr>
        <w:t>speculative</w:t>
      </w:r>
      <w:r w:rsidR="00F153EB">
        <w:rPr>
          <w:color w:val="000000"/>
        </w:rPr>
        <w:t xml:space="preserve"> and an interesting avenue for future research.</w:t>
      </w:r>
    </w:p>
    <w:p w14:paraId="29872BA5" w14:textId="2CEFA7E2" w:rsidR="00BA62A9" w:rsidRDefault="005C70DF" w:rsidP="00DD010B">
      <w:pPr>
        <w:spacing w:after="0" w:line="480" w:lineRule="auto"/>
        <w:ind w:firstLine="720"/>
        <w:rPr>
          <w:rFonts w:eastAsia="Times New Roman"/>
        </w:rPr>
      </w:pPr>
      <w:r>
        <w:rPr>
          <w:rFonts w:eastAsia="Times New Roman"/>
        </w:rPr>
        <w:t xml:space="preserve">Understanding the role of procrastination in college student drinking is important not only theoretically, but also in identifying individuals at risk and facilitating prevention and intervention efforts. </w:t>
      </w:r>
      <w:r w:rsidR="0003318D">
        <w:rPr>
          <w:rFonts w:eastAsia="Times New Roman"/>
        </w:rPr>
        <w:t>While not all forms of procrastination are harmful, maladaptive procrastination styles were associated with elevated risk of serious consequences, including hazardous drinking and poor academic performance</w:t>
      </w:r>
      <w:r w:rsidR="00AF17D7">
        <w:rPr>
          <w:rFonts w:eastAsia="Times New Roman"/>
        </w:rPr>
        <w:t xml:space="preserve">. </w:t>
      </w:r>
      <w:r w:rsidR="0076063A">
        <w:rPr>
          <w:rFonts w:eastAsia="Times New Roman"/>
        </w:rPr>
        <w:t xml:space="preserve">Students experiencing poor academic performance and engaging in maladaptive procrastination might be prime candidates for screening. </w:t>
      </w:r>
      <w:r w:rsidR="004C329A">
        <w:rPr>
          <w:rFonts w:eastAsia="Times New Roman"/>
        </w:rPr>
        <w:t>Although</w:t>
      </w:r>
      <w:r w:rsidR="00DF3297" w:rsidRPr="00310E69">
        <w:rPr>
          <w:rFonts w:eastAsia="Times New Roman"/>
        </w:rPr>
        <w:t xml:space="preserve"> procrastination style was a risk factor for alcohol-related problems</w:t>
      </w:r>
      <w:r w:rsidR="00FA3F69" w:rsidRPr="00310E69">
        <w:rPr>
          <w:rFonts w:eastAsia="Times New Roman"/>
        </w:rPr>
        <w:t xml:space="preserve"> and risk of alcohol use disorders, </w:t>
      </w:r>
      <w:r w:rsidR="00DF3297" w:rsidRPr="00310E69">
        <w:rPr>
          <w:rFonts w:eastAsia="Times New Roman"/>
        </w:rPr>
        <w:t xml:space="preserve">it </w:t>
      </w:r>
      <w:r w:rsidR="004C505C" w:rsidRPr="00310E69">
        <w:rPr>
          <w:rFonts w:eastAsia="Times New Roman"/>
        </w:rPr>
        <w:t xml:space="preserve">notably </w:t>
      </w:r>
      <w:r w:rsidR="00DF3297" w:rsidRPr="00310E69">
        <w:rPr>
          <w:rFonts w:eastAsia="Times New Roman"/>
        </w:rPr>
        <w:t xml:space="preserve">did not predict </w:t>
      </w:r>
      <w:r w:rsidR="0076063A">
        <w:rPr>
          <w:rFonts w:eastAsia="Times New Roman"/>
        </w:rPr>
        <w:t xml:space="preserve">overall </w:t>
      </w:r>
      <w:r w:rsidR="00DF3297" w:rsidRPr="00310E69">
        <w:rPr>
          <w:rFonts w:eastAsia="Times New Roman"/>
        </w:rPr>
        <w:t xml:space="preserve">alcohol consumption. </w:t>
      </w:r>
      <w:r w:rsidR="00FA3F69" w:rsidRPr="00310E69">
        <w:rPr>
          <w:rFonts w:eastAsia="Times New Roman"/>
        </w:rPr>
        <w:t xml:space="preserve">Non-procrastinators and adaptive </w:t>
      </w:r>
      <w:r w:rsidR="004C329A">
        <w:rPr>
          <w:rFonts w:eastAsia="Times New Roman"/>
        </w:rPr>
        <w:t>procrastinators</w:t>
      </w:r>
      <w:r w:rsidR="004C329A" w:rsidRPr="00310E69">
        <w:rPr>
          <w:rFonts w:eastAsia="Times New Roman"/>
        </w:rPr>
        <w:t xml:space="preserve"> </w:t>
      </w:r>
      <w:r w:rsidR="004C329A">
        <w:rPr>
          <w:rFonts w:eastAsia="Times New Roman"/>
        </w:rPr>
        <w:t xml:space="preserve">drank </w:t>
      </w:r>
      <w:r w:rsidR="00FA3F69" w:rsidRPr="00310E69">
        <w:rPr>
          <w:rFonts w:eastAsia="Times New Roman"/>
        </w:rPr>
        <w:t xml:space="preserve">just as much as maladaptive procrastinators, </w:t>
      </w:r>
      <w:r w:rsidR="00FA3F69" w:rsidRPr="00310E69">
        <w:rPr>
          <w:rFonts w:eastAsia="Times New Roman"/>
        </w:rPr>
        <w:lastRenderedPageBreak/>
        <w:t xml:space="preserve">but </w:t>
      </w:r>
      <w:r w:rsidR="004C329A">
        <w:rPr>
          <w:rFonts w:eastAsia="Times New Roman"/>
        </w:rPr>
        <w:t>without</w:t>
      </w:r>
      <w:r w:rsidR="00FA3F69" w:rsidRPr="00310E69">
        <w:rPr>
          <w:rFonts w:eastAsia="Times New Roman"/>
        </w:rPr>
        <w:t xml:space="preserve"> the same negative consequences. </w:t>
      </w:r>
      <w:r w:rsidR="0076063A">
        <w:rPr>
          <w:rFonts w:eastAsia="Times New Roman"/>
        </w:rPr>
        <w:t xml:space="preserve">Maladaptive procrastinators may be drinking more when they are procrastinating, but less on other nights. Alternatively, </w:t>
      </w:r>
      <w:r w:rsidR="0076063A">
        <w:t xml:space="preserve">non-procrastinators and adaptive procrastinators </w:t>
      </w:r>
      <w:r w:rsidR="00F2042B">
        <w:t xml:space="preserve">may </w:t>
      </w:r>
      <w:r w:rsidR="0076063A">
        <w:t xml:space="preserve">be drinking </w:t>
      </w:r>
      <w:r w:rsidR="00F2042B">
        <w:t>more responsibly</w:t>
      </w:r>
      <w:r w:rsidR="0003318D">
        <w:t xml:space="preserve">. </w:t>
      </w:r>
      <w:r w:rsidR="00F2042B">
        <w:t xml:space="preserve">Maladaptive procrastination may </w:t>
      </w:r>
      <w:r w:rsidR="005E12BD">
        <w:t xml:space="preserve">indicate </w:t>
      </w:r>
      <w:r w:rsidR="004C329A">
        <w:t xml:space="preserve">an elevated </w:t>
      </w:r>
      <w:r w:rsidR="00F2042B">
        <w:t xml:space="preserve">risk of engaging in hazardous or risky drinking behaviors, such as </w:t>
      </w:r>
      <w:r w:rsidR="00AC1B10">
        <w:t>binge drinking or rapid alcohol consumption</w:t>
      </w:r>
      <w:r w:rsidR="00F2042B">
        <w:t xml:space="preserve">, even if they are not consuming more than </w:t>
      </w:r>
      <w:r w:rsidR="00896581">
        <w:t>their peers</w:t>
      </w:r>
      <w:r w:rsidR="00F2042B">
        <w:t>. Future research is needed to determine what drinking behaviors drive these differences.</w:t>
      </w:r>
    </w:p>
    <w:p w14:paraId="596B5DF7" w14:textId="211203BA" w:rsidR="00FB5FBC" w:rsidRDefault="001728A7">
      <w:pPr>
        <w:spacing w:after="0" w:line="480" w:lineRule="auto"/>
        <w:rPr>
          <w:rFonts w:eastAsia="Times New Roman"/>
          <w:b/>
        </w:rPr>
      </w:pPr>
      <w:r w:rsidRPr="001728A7">
        <w:rPr>
          <w:rFonts w:eastAsia="Times New Roman"/>
          <w:b/>
        </w:rPr>
        <w:t>Limitations and Conclusion</w:t>
      </w:r>
    </w:p>
    <w:p w14:paraId="332A8DFD" w14:textId="5E2329F2" w:rsidR="00FA3F69" w:rsidRDefault="005A388C" w:rsidP="004C505C">
      <w:pPr>
        <w:spacing w:after="0" w:line="480" w:lineRule="auto"/>
        <w:ind w:firstLine="720"/>
        <w:rPr>
          <w:rFonts w:eastAsia="Times New Roman"/>
        </w:rPr>
      </w:pPr>
      <w:r>
        <w:rPr>
          <w:rFonts w:eastAsia="Times New Roman"/>
        </w:rPr>
        <w:t>Our findings are</w:t>
      </w:r>
      <w:r w:rsidR="001811A1" w:rsidRPr="008F0CDE">
        <w:rPr>
          <w:rFonts w:eastAsia="Times New Roman"/>
        </w:rPr>
        <w:t xml:space="preserve"> constrained </w:t>
      </w:r>
      <w:r w:rsidR="00042B0F">
        <w:rPr>
          <w:rFonts w:eastAsia="Times New Roman"/>
        </w:rPr>
        <w:t xml:space="preserve">by several limitations. </w:t>
      </w:r>
      <w:r w:rsidR="00E71E1C">
        <w:rPr>
          <w:rFonts w:eastAsia="Times New Roman"/>
        </w:rPr>
        <w:t>There is likely a bid</w:t>
      </w:r>
      <w:r w:rsidR="00955806">
        <w:rPr>
          <w:rFonts w:eastAsia="Times New Roman"/>
        </w:rPr>
        <w:t>irectional relationship between</w:t>
      </w:r>
      <w:r w:rsidRPr="005A388C">
        <w:rPr>
          <w:rFonts w:eastAsia="Times New Roman"/>
        </w:rPr>
        <w:t xml:space="preserve"> </w:t>
      </w:r>
      <w:r>
        <w:rPr>
          <w:rFonts w:eastAsia="Times New Roman"/>
        </w:rPr>
        <w:t xml:space="preserve">alcohol use </w:t>
      </w:r>
      <w:r w:rsidR="00E71E1C">
        <w:rPr>
          <w:rFonts w:eastAsia="Times New Roman"/>
        </w:rPr>
        <w:t xml:space="preserve">and procrastination, with </w:t>
      </w:r>
      <w:r w:rsidR="005E12BD">
        <w:rPr>
          <w:rFonts w:eastAsia="Times New Roman"/>
        </w:rPr>
        <w:t>maladaptive</w:t>
      </w:r>
      <w:r w:rsidR="00E71E1C">
        <w:rPr>
          <w:rFonts w:eastAsia="Times New Roman"/>
        </w:rPr>
        <w:t xml:space="preserve"> procrastination leading to increased </w:t>
      </w:r>
      <w:r>
        <w:rPr>
          <w:rFonts w:eastAsia="Times New Roman"/>
        </w:rPr>
        <w:t xml:space="preserve">alcohol use </w:t>
      </w:r>
      <w:r w:rsidR="00E71E1C">
        <w:rPr>
          <w:rFonts w:eastAsia="Times New Roman"/>
        </w:rPr>
        <w:t xml:space="preserve">and </w:t>
      </w:r>
      <w:r w:rsidR="00935C6C">
        <w:rPr>
          <w:rFonts w:eastAsia="Times New Roman"/>
        </w:rPr>
        <w:t>vice versa</w:t>
      </w:r>
      <w:r w:rsidR="00E71E1C">
        <w:rPr>
          <w:rFonts w:eastAsia="Times New Roman"/>
        </w:rPr>
        <w:t xml:space="preserve">. </w:t>
      </w:r>
      <w:r w:rsidR="00896581">
        <w:rPr>
          <w:rFonts w:eastAsia="Times New Roman"/>
        </w:rPr>
        <w:t xml:space="preserve">However, </w:t>
      </w:r>
      <w:r w:rsidR="00216D90">
        <w:rPr>
          <w:rFonts w:eastAsia="Times New Roman"/>
        </w:rPr>
        <w:t xml:space="preserve">questions of </w:t>
      </w:r>
      <w:r w:rsidR="00896581">
        <w:rPr>
          <w:rFonts w:eastAsia="Times New Roman"/>
        </w:rPr>
        <w:t xml:space="preserve">causal influence cannot be </w:t>
      </w:r>
      <w:r w:rsidR="0075361B">
        <w:rPr>
          <w:rFonts w:eastAsia="Times New Roman"/>
        </w:rPr>
        <w:t>tested with our cross-sectional design</w:t>
      </w:r>
      <w:r w:rsidR="00216D90">
        <w:rPr>
          <w:rFonts w:eastAsia="Times New Roman"/>
        </w:rPr>
        <w:t xml:space="preserve"> and f</w:t>
      </w:r>
      <w:r w:rsidR="00632627">
        <w:rPr>
          <w:rFonts w:eastAsia="Times New Roman"/>
        </w:rPr>
        <w:t xml:space="preserve">uture </w:t>
      </w:r>
      <w:r w:rsidR="005E12BD">
        <w:rPr>
          <w:rFonts w:eastAsia="Times New Roman"/>
        </w:rPr>
        <w:t xml:space="preserve">longitudinal </w:t>
      </w:r>
      <w:r w:rsidR="00632627">
        <w:rPr>
          <w:rFonts w:eastAsia="Times New Roman"/>
        </w:rPr>
        <w:t xml:space="preserve">work </w:t>
      </w:r>
      <w:r w:rsidR="005E12BD">
        <w:rPr>
          <w:rFonts w:eastAsia="Times New Roman"/>
        </w:rPr>
        <w:t xml:space="preserve">and </w:t>
      </w:r>
      <w:r w:rsidR="00632627">
        <w:rPr>
          <w:rFonts w:eastAsia="Times New Roman"/>
        </w:rPr>
        <w:t>experimental design</w:t>
      </w:r>
      <w:r w:rsidR="00E90654">
        <w:rPr>
          <w:rFonts w:eastAsia="Times New Roman"/>
        </w:rPr>
        <w:t>s</w:t>
      </w:r>
      <w:r w:rsidR="00632627">
        <w:rPr>
          <w:rFonts w:eastAsia="Times New Roman"/>
        </w:rPr>
        <w:t xml:space="preserve"> </w:t>
      </w:r>
      <w:r w:rsidR="005E12BD">
        <w:rPr>
          <w:rFonts w:eastAsia="Times New Roman"/>
        </w:rPr>
        <w:t xml:space="preserve">are </w:t>
      </w:r>
      <w:r w:rsidR="00E90654">
        <w:rPr>
          <w:rFonts w:eastAsia="Times New Roman"/>
        </w:rPr>
        <w:t xml:space="preserve">necessary to </w:t>
      </w:r>
      <w:r w:rsidR="0075361B">
        <w:rPr>
          <w:rFonts w:eastAsia="Times New Roman"/>
        </w:rPr>
        <w:t>establish causality</w:t>
      </w:r>
      <w:r w:rsidR="00632627">
        <w:rPr>
          <w:rFonts w:eastAsia="Times New Roman"/>
        </w:rPr>
        <w:t>.</w:t>
      </w:r>
      <w:r w:rsidR="008041E8">
        <w:rPr>
          <w:rFonts w:eastAsia="Times New Roman"/>
        </w:rPr>
        <w:t xml:space="preserve"> </w:t>
      </w:r>
      <w:r w:rsidR="00E90654">
        <w:rPr>
          <w:rFonts w:eastAsia="Times New Roman"/>
        </w:rPr>
        <w:t>Additional limitations</w:t>
      </w:r>
      <w:r w:rsidR="00F2042B">
        <w:rPr>
          <w:rFonts w:eastAsia="Times New Roman"/>
        </w:rPr>
        <w:t xml:space="preserve"> </w:t>
      </w:r>
      <w:r w:rsidR="004C505C">
        <w:rPr>
          <w:rFonts w:eastAsia="Times New Roman"/>
        </w:rPr>
        <w:t xml:space="preserve">include </w:t>
      </w:r>
      <w:r w:rsidR="001811A1" w:rsidRPr="008F0CDE">
        <w:rPr>
          <w:rFonts w:eastAsia="Times New Roman"/>
        </w:rPr>
        <w:t>the use of a single sample of university students and self-reported measures</w:t>
      </w:r>
      <w:r w:rsidR="00292D0C">
        <w:rPr>
          <w:rFonts w:eastAsia="Times New Roman"/>
        </w:rPr>
        <w:t xml:space="preserve">. </w:t>
      </w:r>
      <w:r w:rsidR="00CC3DA0">
        <w:rPr>
          <w:rFonts w:eastAsia="Times New Roman"/>
        </w:rPr>
        <w:t xml:space="preserve">Although </w:t>
      </w:r>
      <w:r w:rsidR="00DF53D9">
        <w:rPr>
          <w:rFonts w:eastAsia="Times New Roman"/>
        </w:rPr>
        <w:t>both the alcohol and academic self-report measure</w:t>
      </w:r>
      <w:r w:rsidR="00896581">
        <w:rPr>
          <w:rFonts w:eastAsia="Times New Roman"/>
        </w:rPr>
        <w:t>s</w:t>
      </w:r>
      <w:r w:rsidR="00DF53D9">
        <w:rPr>
          <w:rFonts w:eastAsia="Times New Roman"/>
        </w:rPr>
        <w:t xml:space="preserve"> </w:t>
      </w:r>
      <w:r w:rsidR="00CC3DA0" w:rsidRPr="00623F2A">
        <w:rPr>
          <w:rFonts w:eastAsia="Times New Roman"/>
        </w:rPr>
        <w:t xml:space="preserve">are well-validated, they not immune to </w:t>
      </w:r>
      <w:r w:rsidR="00292D0C">
        <w:rPr>
          <w:rFonts w:eastAsia="Times New Roman"/>
        </w:rPr>
        <w:t>response bias</w:t>
      </w:r>
      <w:r w:rsidR="00CC3DA0" w:rsidRPr="00623F2A">
        <w:rPr>
          <w:rFonts w:eastAsia="Times New Roman"/>
        </w:rPr>
        <w:t xml:space="preserve">. </w:t>
      </w:r>
      <w:r w:rsidR="005248FE">
        <w:rPr>
          <w:rFonts w:eastAsia="Times New Roman"/>
        </w:rPr>
        <w:t>I</w:t>
      </w:r>
      <w:r w:rsidR="00E8074A">
        <w:rPr>
          <w:rFonts w:eastAsia="Times New Roman"/>
        </w:rPr>
        <w:t xml:space="preserve">t is </w:t>
      </w:r>
      <w:r w:rsidR="005248FE">
        <w:rPr>
          <w:rFonts w:eastAsia="Times New Roman"/>
        </w:rPr>
        <w:t xml:space="preserve">also </w:t>
      </w:r>
      <w:r w:rsidR="00E8074A">
        <w:rPr>
          <w:rFonts w:eastAsia="Times New Roman"/>
        </w:rPr>
        <w:t>possible that</w:t>
      </w:r>
      <w:r w:rsidR="002A65A8">
        <w:rPr>
          <w:rFonts w:eastAsia="Times New Roman"/>
        </w:rPr>
        <w:t xml:space="preserve"> participants included “drinking” as a form of classic procrastination behavior</w:t>
      </w:r>
      <w:r>
        <w:rPr>
          <w:rFonts w:eastAsia="Times New Roman"/>
        </w:rPr>
        <w:t>.</w:t>
      </w:r>
      <w:r w:rsidR="002A65A8">
        <w:rPr>
          <w:rFonts w:eastAsia="Times New Roman"/>
        </w:rPr>
        <w:t xml:space="preserve"> </w:t>
      </w:r>
    </w:p>
    <w:p w14:paraId="0700BE1A" w14:textId="48235C6E" w:rsidR="00F2042B" w:rsidRPr="00CB0541" w:rsidRDefault="00F2042B" w:rsidP="004C505C">
      <w:pPr>
        <w:spacing w:after="0" w:line="480" w:lineRule="auto"/>
        <w:ind w:firstLine="720"/>
        <w:rPr>
          <w:i/>
        </w:rPr>
      </w:pPr>
      <w:r>
        <w:rPr>
          <w:rFonts w:eastAsia="Times New Roman"/>
        </w:rPr>
        <w:t xml:space="preserve">Finally, </w:t>
      </w:r>
      <w:r w:rsidR="007F4CD0">
        <w:rPr>
          <w:rFonts w:eastAsia="Times New Roman"/>
        </w:rPr>
        <w:t>although our</w:t>
      </w:r>
      <w:r>
        <w:rPr>
          <w:rFonts w:eastAsia="Times New Roman"/>
        </w:rPr>
        <w:t xml:space="preserve"> results are confined to </w:t>
      </w:r>
      <w:r w:rsidR="00B23616">
        <w:rPr>
          <w:rFonts w:eastAsia="Times New Roman"/>
        </w:rPr>
        <w:t>college student drinking</w:t>
      </w:r>
      <w:r w:rsidR="00BA4706">
        <w:rPr>
          <w:rFonts w:eastAsia="Times New Roman"/>
        </w:rPr>
        <w:t xml:space="preserve"> (including potential underage drinking)</w:t>
      </w:r>
      <w:r>
        <w:rPr>
          <w:rFonts w:eastAsia="Times New Roman"/>
        </w:rPr>
        <w:t xml:space="preserve">, procrastination is common in </w:t>
      </w:r>
      <w:r w:rsidR="007F4CD0">
        <w:rPr>
          <w:rFonts w:eastAsia="Times New Roman"/>
        </w:rPr>
        <w:t xml:space="preserve">other </w:t>
      </w:r>
      <w:r w:rsidR="00760265">
        <w:rPr>
          <w:rFonts w:eastAsia="Times New Roman"/>
        </w:rPr>
        <w:t>contexts</w:t>
      </w:r>
      <w:r w:rsidR="00405548">
        <w:rPr>
          <w:rFonts w:eastAsia="Times New Roman"/>
        </w:rPr>
        <w:t>.</w:t>
      </w:r>
      <w:r w:rsidR="00216D90" w:rsidRPr="00216D90">
        <w:rPr>
          <w:rFonts w:eastAsia="Times New Roman"/>
        </w:rPr>
        <w:t xml:space="preserve"> </w:t>
      </w:r>
      <w:r w:rsidR="00216D90">
        <w:rPr>
          <w:rFonts w:eastAsia="Times New Roman"/>
        </w:rPr>
        <w:t xml:space="preserve">Are the maladaptive procrastination styles identified in this study indicative of alcohol outcomes in other populations at home or in the workplace? </w:t>
      </w:r>
      <w:r>
        <w:rPr>
          <w:rFonts w:eastAsia="Times New Roman"/>
        </w:rPr>
        <w:t xml:space="preserve"> </w:t>
      </w:r>
      <w:r w:rsidR="00216D90">
        <w:rPr>
          <w:rFonts w:eastAsia="Times New Roman"/>
        </w:rPr>
        <w:t xml:space="preserve">Would the way in which a person procrastinates on their tax return predict their drinking behavior? </w:t>
      </w:r>
      <w:r w:rsidR="00FC6004">
        <w:rPr>
          <w:rFonts w:eastAsia="Times New Roman"/>
        </w:rPr>
        <w:t xml:space="preserve">It is unclear whether the relationship between procrastination and drinking among college students </w:t>
      </w:r>
      <w:r w:rsidR="00216D90">
        <w:rPr>
          <w:rFonts w:eastAsia="Times New Roman"/>
        </w:rPr>
        <w:t>should</w:t>
      </w:r>
      <w:r w:rsidR="00FC6004">
        <w:rPr>
          <w:rFonts w:eastAsia="Times New Roman"/>
        </w:rPr>
        <w:t xml:space="preserve"> generalize to other populations</w:t>
      </w:r>
      <w:r w:rsidR="00216D90">
        <w:rPr>
          <w:rFonts w:eastAsia="Times New Roman"/>
        </w:rPr>
        <w:t>, given the unique context of college drinking culture and the presence of underage populations</w:t>
      </w:r>
      <w:r w:rsidR="00FC6004">
        <w:rPr>
          <w:rFonts w:eastAsia="Times New Roman"/>
        </w:rPr>
        <w:t xml:space="preserve">. </w:t>
      </w:r>
      <w:r w:rsidR="00216D90">
        <w:rPr>
          <w:rFonts w:eastAsia="Times New Roman"/>
        </w:rPr>
        <w:t>However, o</w:t>
      </w:r>
      <w:r w:rsidR="00C10CB6">
        <w:rPr>
          <w:rFonts w:eastAsia="Times New Roman"/>
        </w:rPr>
        <w:t>ur</w:t>
      </w:r>
      <w:r>
        <w:rPr>
          <w:rFonts w:eastAsia="Times New Roman"/>
        </w:rPr>
        <w:t xml:space="preserve"> general framework </w:t>
      </w:r>
      <w:r w:rsidR="005E12BD">
        <w:rPr>
          <w:rFonts w:eastAsia="Times New Roman"/>
        </w:rPr>
        <w:t>of</w:t>
      </w:r>
      <w:r w:rsidRPr="00F2042B">
        <w:rPr>
          <w:rFonts w:eastAsia="Times New Roman"/>
        </w:rPr>
        <w:t xml:space="preserve"> </w:t>
      </w:r>
      <w:r>
        <w:rPr>
          <w:rFonts w:eastAsia="Times New Roman"/>
        </w:rPr>
        <w:t>productive procrastination</w:t>
      </w:r>
      <w:r w:rsidR="00216D90">
        <w:rPr>
          <w:rFonts w:eastAsia="Times New Roman"/>
        </w:rPr>
        <w:t xml:space="preserve"> </w:t>
      </w:r>
      <w:r w:rsidR="00CE39E2">
        <w:rPr>
          <w:rFonts w:eastAsia="Times New Roman"/>
        </w:rPr>
        <w:t>–substituting</w:t>
      </w:r>
      <w:r>
        <w:rPr>
          <w:rFonts w:eastAsia="Times New Roman"/>
        </w:rPr>
        <w:t xml:space="preserve"> an important</w:t>
      </w:r>
      <w:r w:rsidR="00CE39E2">
        <w:rPr>
          <w:rFonts w:eastAsia="Times New Roman"/>
        </w:rPr>
        <w:t>,</w:t>
      </w:r>
      <w:r>
        <w:rPr>
          <w:rFonts w:eastAsia="Times New Roman"/>
        </w:rPr>
        <w:t xml:space="preserve"> urgent task with </w:t>
      </w:r>
      <w:r>
        <w:rPr>
          <w:rFonts w:eastAsia="Times New Roman"/>
        </w:rPr>
        <w:lastRenderedPageBreak/>
        <w:t>a</w:t>
      </w:r>
      <w:r w:rsidR="005E12BD">
        <w:rPr>
          <w:rFonts w:eastAsia="Times New Roman"/>
        </w:rPr>
        <w:t>n</w:t>
      </w:r>
      <w:r w:rsidR="00CE39E2">
        <w:rPr>
          <w:rFonts w:eastAsia="Times New Roman"/>
        </w:rPr>
        <w:t>other adaptive task</w:t>
      </w:r>
      <w:r w:rsidR="00760265">
        <w:rPr>
          <w:rFonts w:eastAsia="Times New Roman"/>
        </w:rPr>
        <w:t xml:space="preserve"> –</w:t>
      </w:r>
      <w:r w:rsidR="00216D90">
        <w:rPr>
          <w:rFonts w:eastAsia="Times New Roman"/>
        </w:rPr>
        <w:t xml:space="preserve"> </w:t>
      </w:r>
      <w:r w:rsidR="00760265">
        <w:rPr>
          <w:rFonts w:eastAsia="Times New Roman"/>
        </w:rPr>
        <w:t xml:space="preserve">likely </w:t>
      </w:r>
      <w:r w:rsidR="00216D90">
        <w:rPr>
          <w:rFonts w:eastAsia="Times New Roman"/>
        </w:rPr>
        <w:t>does exist</w:t>
      </w:r>
      <w:r w:rsidR="00760265">
        <w:rPr>
          <w:rFonts w:eastAsia="Times New Roman"/>
        </w:rPr>
        <w:t xml:space="preserve"> </w:t>
      </w:r>
      <w:r>
        <w:rPr>
          <w:rFonts w:eastAsia="Times New Roman"/>
        </w:rPr>
        <w:t xml:space="preserve">in other domains. Future research should test these </w:t>
      </w:r>
      <w:r w:rsidR="0052258D">
        <w:rPr>
          <w:rFonts w:eastAsia="Times New Roman"/>
        </w:rPr>
        <w:t xml:space="preserve">questions </w:t>
      </w:r>
      <w:r w:rsidR="005E12BD">
        <w:rPr>
          <w:rFonts w:eastAsia="Times New Roman"/>
        </w:rPr>
        <w:t>and directly</w:t>
      </w:r>
      <w:r w:rsidR="0052258D">
        <w:rPr>
          <w:rFonts w:eastAsia="Times New Roman"/>
        </w:rPr>
        <w:t xml:space="preserve"> examine</w:t>
      </w:r>
      <w:r w:rsidR="00216D90">
        <w:rPr>
          <w:rFonts w:eastAsia="Times New Roman"/>
        </w:rPr>
        <w:t xml:space="preserve"> possible</w:t>
      </w:r>
      <w:r w:rsidR="0052258D">
        <w:rPr>
          <w:rFonts w:eastAsia="Times New Roman"/>
        </w:rPr>
        <w:t xml:space="preserve"> third variables, such as conscientiousness and self-regulatory capacity</w:t>
      </w:r>
      <w:r>
        <w:rPr>
          <w:rFonts w:eastAsia="Times New Roman"/>
        </w:rPr>
        <w:t xml:space="preserve">. </w:t>
      </w:r>
    </w:p>
    <w:p w14:paraId="4289981A" w14:textId="61AC7706" w:rsidR="00C166B7" w:rsidRDefault="00C44D02" w:rsidP="004F0195">
      <w:pPr>
        <w:spacing w:after="0" w:line="480" w:lineRule="auto"/>
        <w:ind w:firstLine="720"/>
        <w:rPr>
          <w:rFonts w:eastAsia="Times New Roman"/>
        </w:rPr>
      </w:pPr>
      <w:r>
        <w:rPr>
          <w:rFonts w:eastAsia="Times New Roman"/>
        </w:rPr>
        <w:t xml:space="preserve"> </w:t>
      </w:r>
      <w:r w:rsidR="00555AD6">
        <w:rPr>
          <w:rFonts w:eastAsia="Times New Roman"/>
        </w:rPr>
        <w:t>T</w:t>
      </w:r>
      <w:r w:rsidR="001811A1" w:rsidRPr="008F0CDE">
        <w:rPr>
          <w:rFonts w:eastAsia="Times New Roman"/>
        </w:rPr>
        <w:t xml:space="preserve">his study represents an important step </w:t>
      </w:r>
      <w:r w:rsidR="0037257E">
        <w:rPr>
          <w:rFonts w:eastAsia="Times New Roman"/>
        </w:rPr>
        <w:t>forward in</w:t>
      </w:r>
      <w:r w:rsidR="001811A1" w:rsidRPr="008F0CDE">
        <w:rPr>
          <w:rFonts w:eastAsia="Times New Roman"/>
        </w:rPr>
        <w:t xml:space="preserve"> understanding the role of </w:t>
      </w:r>
      <w:r w:rsidR="008E01EC">
        <w:rPr>
          <w:rFonts w:eastAsia="Times New Roman"/>
        </w:rPr>
        <w:t xml:space="preserve">procrastination </w:t>
      </w:r>
      <w:r w:rsidR="001811A1" w:rsidRPr="008F0CDE">
        <w:rPr>
          <w:rFonts w:eastAsia="Times New Roman"/>
        </w:rPr>
        <w:t xml:space="preserve">in </w:t>
      </w:r>
      <w:r w:rsidR="00362B88">
        <w:rPr>
          <w:rFonts w:eastAsia="Times New Roman"/>
        </w:rPr>
        <w:t xml:space="preserve">college </w:t>
      </w:r>
      <w:r w:rsidR="001811A1" w:rsidRPr="008F0CDE">
        <w:rPr>
          <w:rFonts w:eastAsia="Times New Roman"/>
        </w:rPr>
        <w:t>drinking, an</w:t>
      </w:r>
      <w:r w:rsidR="008766E2" w:rsidRPr="008766E2">
        <w:rPr>
          <w:rFonts w:eastAsia="Times New Roman"/>
        </w:rPr>
        <w:t xml:space="preserve">d in </w:t>
      </w:r>
      <w:r w:rsidR="005E12BD">
        <w:rPr>
          <w:rFonts w:eastAsia="Times New Roman"/>
        </w:rPr>
        <w:t xml:space="preserve">identifying and </w:t>
      </w:r>
      <w:r w:rsidR="008E01EC">
        <w:rPr>
          <w:rFonts w:eastAsia="Times New Roman"/>
        </w:rPr>
        <w:t>differentiating between adaptive and maladaptive procrastination</w:t>
      </w:r>
      <w:r w:rsidR="008766E2" w:rsidRPr="008766E2">
        <w:rPr>
          <w:rFonts w:eastAsia="Times New Roman"/>
        </w:rPr>
        <w:t xml:space="preserve">. </w:t>
      </w:r>
      <w:r w:rsidR="00555AD6">
        <w:rPr>
          <w:rFonts w:eastAsia="Times New Roman"/>
        </w:rPr>
        <w:t>Alcohol o</w:t>
      </w:r>
      <w:r w:rsidR="001F1F88">
        <w:rPr>
          <w:rFonts w:eastAsia="Times New Roman"/>
        </w:rPr>
        <w:t xml:space="preserve">utcomes among procrastinators may vary in part because procrastination </w:t>
      </w:r>
      <w:r w:rsidR="00586104">
        <w:rPr>
          <w:rFonts w:eastAsia="Times New Roman"/>
        </w:rPr>
        <w:t>strategies</w:t>
      </w:r>
      <w:r w:rsidR="001F1F88">
        <w:rPr>
          <w:rFonts w:eastAsia="Times New Roman"/>
        </w:rPr>
        <w:t xml:space="preserve"> vary. Indeed, </w:t>
      </w:r>
      <w:r w:rsidR="00555AD6" w:rsidRPr="005235D1">
        <w:rPr>
          <w:rFonts w:eastAsia="Times New Roman"/>
          <w:i/>
        </w:rPr>
        <w:t>a</w:t>
      </w:r>
      <w:r w:rsidR="00DB7E59" w:rsidRPr="005235D1">
        <w:rPr>
          <w:rFonts w:eastAsia="Times New Roman"/>
          <w:i/>
        </w:rPr>
        <w:t>cademic productive procrastinators</w:t>
      </w:r>
      <w:r w:rsidR="001F1F88">
        <w:rPr>
          <w:rFonts w:eastAsia="Times New Roman"/>
        </w:rPr>
        <w:t xml:space="preserve"> in our study</w:t>
      </w:r>
      <w:r w:rsidR="00DB7E59">
        <w:rPr>
          <w:rFonts w:eastAsia="Times New Roman"/>
        </w:rPr>
        <w:t xml:space="preserve"> were at no greater risk for poor alcohol or academic outcomes than non-procrastinators. </w:t>
      </w:r>
      <w:r w:rsidR="00555AD6">
        <w:rPr>
          <w:rFonts w:eastAsia="Times New Roman"/>
        </w:rPr>
        <w:t>Trends</w:t>
      </w:r>
      <w:r w:rsidR="00DB7E59">
        <w:rPr>
          <w:rFonts w:eastAsia="Times New Roman"/>
        </w:rPr>
        <w:t xml:space="preserve"> in the data suggest that academic productive procrastination may even be protective. On the other hand, some forms of procrastination are clearly </w:t>
      </w:r>
      <w:r w:rsidR="001F1F88">
        <w:rPr>
          <w:rFonts w:eastAsia="Times New Roman"/>
        </w:rPr>
        <w:t>maladaptive</w:t>
      </w:r>
      <w:r w:rsidR="00DB7E59">
        <w:rPr>
          <w:rFonts w:eastAsia="Times New Roman"/>
        </w:rPr>
        <w:t xml:space="preserve">. In particular, </w:t>
      </w:r>
      <w:r w:rsidR="003955C6" w:rsidRPr="005235D1">
        <w:rPr>
          <w:rFonts w:eastAsia="Times New Roman"/>
          <w:i/>
        </w:rPr>
        <w:t>non-academic</w:t>
      </w:r>
      <w:r w:rsidR="00DB7E59" w:rsidRPr="005235D1">
        <w:rPr>
          <w:rFonts w:eastAsia="Times New Roman"/>
          <w:i/>
        </w:rPr>
        <w:t xml:space="preserve"> </w:t>
      </w:r>
      <w:r w:rsidR="00C10CB6" w:rsidRPr="005235D1">
        <w:rPr>
          <w:rFonts w:eastAsia="Times New Roman"/>
          <w:i/>
        </w:rPr>
        <w:t>procrastinators</w:t>
      </w:r>
      <w:r w:rsidR="00C10CB6">
        <w:rPr>
          <w:rFonts w:eastAsia="Times New Roman"/>
        </w:rPr>
        <w:t xml:space="preserve"> reported </w:t>
      </w:r>
      <w:r w:rsidR="00E01DC6">
        <w:rPr>
          <w:rFonts w:eastAsia="Times New Roman"/>
        </w:rPr>
        <w:t xml:space="preserve">significantly </w:t>
      </w:r>
      <w:r w:rsidR="0037257E">
        <w:rPr>
          <w:rFonts w:eastAsia="Times New Roman"/>
        </w:rPr>
        <w:t>more alcohol-related problems</w:t>
      </w:r>
      <w:r w:rsidR="00E01DC6">
        <w:rPr>
          <w:rFonts w:eastAsia="Times New Roman"/>
        </w:rPr>
        <w:t xml:space="preserve"> (RAPI)</w:t>
      </w:r>
      <w:r w:rsidR="0037257E">
        <w:rPr>
          <w:rFonts w:eastAsia="Times New Roman"/>
        </w:rPr>
        <w:t>, higher AUDIT scores, stronger alcohol cravings, and lower grades</w:t>
      </w:r>
      <w:r w:rsidR="00E01DC6">
        <w:rPr>
          <w:rFonts w:eastAsia="Times New Roman"/>
        </w:rPr>
        <w:t xml:space="preserve"> than non-procrastinators</w:t>
      </w:r>
      <w:r w:rsidR="0037257E">
        <w:rPr>
          <w:rFonts w:eastAsia="Times New Roman"/>
        </w:rPr>
        <w:t>. This kind of procrastination</w:t>
      </w:r>
      <w:r w:rsidR="00760265">
        <w:rPr>
          <w:rFonts w:eastAsia="Times New Roman"/>
        </w:rPr>
        <w:t xml:space="preserve"> -</w:t>
      </w:r>
      <w:r w:rsidR="0037257E">
        <w:rPr>
          <w:rFonts w:eastAsia="Times New Roman"/>
        </w:rPr>
        <w:t xml:space="preserve"> characterized by high levels of non-academic procrastination paired with very low levels of getting started on assignments</w:t>
      </w:r>
      <w:r w:rsidR="00760265">
        <w:rPr>
          <w:rFonts w:eastAsia="Times New Roman"/>
        </w:rPr>
        <w:t xml:space="preserve"> -</w:t>
      </w:r>
      <w:r w:rsidR="0037257E">
        <w:rPr>
          <w:rFonts w:eastAsia="Times New Roman"/>
        </w:rPr>
        <w:t xml:space="preserve"> may be a prime target for future prevention and intervention programs</w:t>
      </w:r>
      <w:r w:rsidR="00760265">
        <w:rPr>
          <w:rFonts w:eastAsia="Times New Roman"/>
        </w:rPr>
        <w:t xml:space="preserve">. </w:t>
      </w:r>
    </w:p>
    <w:p w14:paraId="68B8A59F" w14:textId="1BE67A65" w:rsidR="00DE0658" w:rsidRDefault="001F1F88" w:rsidP="00FF6CBD">
      <w:pPr>
        <w:spacing w:after="0" w:line="480" w:lineRule="auto"/>
        <w:ind w:firstLine="720"/>
      </w:pPr>
      <w:r>
        <w:rPr>
          <w:rFonts w:eastAsia="Times New Roman"/>
          <w:iCs/>
        </w:rPr>
        <w:t>In closing</w:t>
      </w:r>
      <w:r w:rsidR="009F0488">
        <w:rPr>
          <w:rFonts w:eastAsia="Times New Roman"/>
          <w:iCs/>
        </w:rPr>
        <w:t xml:space="preserve">, it is critical to acknowledge that (1) </w:t>
      </w:r>
      <w:r w:rsidR="00AE4B26">
        <w:rPr>
          <w:rFonts w:eastAsia="Times New Roman"/>
          <w:iCs/>
        </w:rPr>
        <w:t xml:space="preserve">students do not respond using the same strategies in all situations and </w:t>
      </w:r>
      <w:r w:rsidR="005161D3">
        <w:rPr>
          <w:rFonts w:eastAsia="Times New Roman"/>
          <w:iCs/>
        </w:rPr>
        <w:t>(</w:t>
      </w:r>
      <w:r w:rsidR="00AE4B26">
        <w:rPr>
          <w:rFonts w:eastAsia="Times New Roman"/>
          <w:iCs/>
        </w:rPr>
        <w:t xml:space="preserve">2) </w:t>
      </w:r>
      <w:r w:rsidR="009F0488">
        <w:rPr>
          <w:rFonts w:eastAsia="Times New Roman"/>
          <w:iCs/>
        </w:rPr>
        <w:t xml:space="preserve">there are </w:t>
      </w:r>
      <w:r w:rsidR="00586104">
        <w:rPr>
          <w:rFonts w:eastAsia="Times New Roman"/>
          <w:iCs/>
        </w:rPr>
        <w:t>adaptive and maladaptive</w:t>
      </w:r>
      <w:r w:rsidR="009F0488">
        <w:rPr>
          <w:rFonts w:eastAsia="Times New Roman"/>
          <w:iCs/>
        </w:rPr>
        <w:t xml:space="preserve"> forms of procrastination, which </w:t>
      </w:r>
      <w:r w:rsidR="00AE4B26">
        <w:rPr>
          <w:rFonts w:eastAsia="Times New Roman"/>
          <w:iCs/>
        </w:rPr>
        <w:t>may</w:t>
      </w:r>
      <w:r w:rsidR="009F0488">
        <w:rPr>
          <w:rFonts w:eastAsia="Times New Roman"/>
          <w:iCs/>
        </w:rPr>
        <w:t xml:space="preserve"> be uniquely linked to </w:t>
      </w:r>
      <w:r w:rsidR="005161D3">
        <w:rPr>
          <w:rFonts w:eastAsia="Times New Roman"/>
          <w:iCs/>
        </w:rPr>
        <w:t>important</w:t>
      </w:r>
      <w:r w:rsidR="00AE4B26">
        <w:rPr>
          <w:rFonts w:eastAsia="Times New Roman"/>
          <w:iCs/>
        </w:rPr>
        <w:t xml:space="preserve"> outcomes</w:t>
      </w:r>
      <w:r w:rsidR="00B23616">
        <w:rPr>
          <w:rFonts w:eastAsia="Times New Roman"/>
          <w:iCs/>
        </w:rPr>
        <w:t xml:space="preserve"> in college students</w:t>
      </w:r>
      <w:r w:rsidR="009F0488">
        <w:rPr>
          <w:rFonts w:eastAsia="Times New Roman"/>
          <w:iCs/>
        </w:rPr>
        <w:t xml:space="preserve">. By ignoring </w:t>
      </w:r>
      <w:r w:rsidR="00C10CB6">
        <w:rPr>
          <w:rFonts w:eastAsia="Times New Roman"/>
          <w:iCs/>
        </w:rPr>
        <w:t>these distinctions</w:t>
      </w:r>
      <w:r w:rsidR="009F0488">
        <w:t xml:space="preserve">, researchers overlook important differences </w:t>
      </w:r>
      <w:r w:rsidR="00B23616">
        <w:t>in</w:t>
      </w:r>
      <w:r w:rsidR="009F0488">
        <w:t xml:space="preserve"> procrastination</w:t>
      </w:r>
      <w:r w:rsidR="00AE4B26">
        <w:t xml:space="preserve"> that </w:t>
      </w:r>
      <w:r w:rsidR="00216D90">
        <w:t>may</w:t>
      </w:r>
      <w:r w:rsidR="00AE4B26">
        <w:t xml:space="preserve"> predict hazardous behaviors down the road</w:t>
      </w:r>
      <w:r w:rsidR="009F0488">
        <w:t xml:space="preserve">. </w:t>
      </w:r>
      <w:r w:rsidR="00DE0658">
        <w:br w:type="page"/>
      </w:r>
    </w:p>
    <w:p w14:paraId="2942EC1F" w14:textId="77777777" w:rsidR="00592862" w:rsidRDefault="00592862" w:rsidP="005D3FE8">
      <w:pPr>
        <w:spacing w:after="0" w:line="480" w:lineRule="auto"/>
        <w:jc w:val="center"/>
        <w:rPr>
          <w:b/>
          <w:color w:val="000000"/>
        </w:rPr>
      </w:pPr>
      <w:r w:rsidRPr="00592862">
        <w:rPr>
          <w:b/>
          <w:color w:val="000000"/>
        </w:rPr>
        <w:lastRenderedPageBreak/>
        <w:t>References</w:t>
      </w:r>
    </w:p>
    <w:p w14:paraId="27489C0E" w14:textId="40DA4FE6" w:rsidR="00C94FC8" w:rsidRPr="00C94FC8" w:rsidRDefault="00C94FC8" w:rsidP="00C94FC8">
      <w:pPr>
        <w:tabs>
          <w:tab w:val="left" w:pos="180"/>
        </w:tabs>
        <w:spacing w:after="0" w:line="480" w:lineRule="auto"/>
        <w:ind w:left="720" w:hanging="720"/>
        <w:rPr>
          <w:noProof/>
        </w:rPr>
      </w:pPr>
      <w:r w:rsidRPr="00C94FC8">
        <w:rPr>
          <w:noProof/>
        </w:rPr>
        <w:t xml:space="preserve">American Psychiatric Association. (2013). </w:t>
      </w:r>
      <w:r w:rsidRPr="00C94FC8">
        <w:rPr>
          <w:i/>
          <w:iCs/>
          <w:noProof/>
        </w:rPr>
        <w:t>Diagnostic an</w:t>
      </w:r>
      <w:r>
        <w:rPr>
          <w:i/>
          <w:iCs/>
          <w:noProof/>
        </w:rPr>
        <w:t>d</w:t>
      </w:r>
      <w:r w:rsidRPr="00C94FC8">
        <w:rPr>
          <w:i/>
          <w:iCs/>
          <w:noProof/>
        </w:rPr>
        <w:t xml:space="preserve"> statistical manual of mental disorders</w:t>
      </w:r>
      <w:r w:rsidRPr="00C94FC8">
        <w:rPr>
          <w:noProof/>
        </w:rPr>
        <w:t xml:space="preserve"> </w:t>
      </w:r>
      <w:r>
        <w:rPr>
          <w:noProof/>
        </w:rPr>
        <w:t xml:space="preserve">(5th ed.). Washington, DC: </w:t>
      </w:r>
      <w:r w:rsidRPr="00C94FC8">
        <w:rPr>
          <w:noProof/>
        </w:rPr>
        <w:t xml:space="preserve"> Author.</w:t>
      </w:r>
    </w:p>
    <w:p w14:paraId="69F372CA" w14:textId="77777777" w:rsidR="000E4483" w:rsidRPr="000E4483" w:rsidRDefault="000E4483" w:rsidP="000E4483">
      <w:pPr>
        <w:tabs>
          <w:tab w:val="left" w:pos="180"/>
        </w:tabs>
        <w:spacing w:after="0" w:line="480" w:lineRule="auto"/>
        <w:ind w:left="720" w:hanging="720"/>
        <w:rPr>
          <w:noProof/>
        </w:rPr>
      </w:pPr>
      <w:r>
        <w:rPr>
          <w:noProof/>
        </w:rPr>
        <w:t xml:space="preserve">Ariely, D., &amp; Wertenbroch, K. (2002). Procrastination, deadlines, and performance: Self-control by precommitment. </w:t>
      </w:r>
      <w:r>
        <w:rPr>
          <w:i/>
          <w:noProof/>
        </w:rPr>
        <w:t xml:space="preserve">Psychological Science, 13, </w:t>
      </w:r>
      <w:r>
        <w:rPr>
          <w:noProof/>
        </w:rPr>
        <w:t xml:space="preserve">219-224. </w:t>
      </w:r>
    </w:p>
    <w:p w14:paraId="3B879D01" w14:textId="77777777" w:rsidR="002A21E0" w:rsidRDefault="002A21E0" w:rsidP="000E4483">
      <w:pPr>
        <w:tabs>
          <w:tab w:val="left" w:pos="180"/>
        </w:tabs>
        <w:spacing w:after="0" w:line="480" w:lineRule="auto"/>
        <w:ind w:left="720" w:hanging="720"/>
        <w:rPr>
          <w:noProof/>
        </w:rPr>
      </w:pPr>
      <w:r>
        <w:rPr>
          <w:noProof/>
        </w:rPr>
        <w:t xml:space="preserve">Atkins, D.C., &amp; Gallop, R.J. (2007). Rethinking how family researchers model infrequent outcomes: A tutorial on count regression and zero-inflated models. </w:t>
      </w:r>
      <w:r>
        <w:rPr>
          <w:i/>
          <w:noProof/>
        </w:rPr>
        <w:t>Journal of Family Psychology, 21</w:t>
      </w:r>
      <w:r>
        <w:rPr>
          <w:noProof/>
        </w:rPr>
        <w:t>, 726-735.</w:t>
      </w:r>
    </w:p>
    <w:p w14:paraId="3D08E89E" w14:textId="09B95F0D" w:rsidR="00696F25" w:rsidRDefault="002A21E0" w:rsidP="00696F25">
      <w:pPr>
        <w:tabs>
          <w:tab w:val="left" w:pos="180"/>
        </w:tabs>
        <w:spacing w:after="0" w:line="480" w:lineRule="auto"/>
        <w:ind w:left="720" w:hanging="720"/>
      </w:pPr>
      <w:r w:rsidRPr="00FC6E3C">
        <w:t>Babor</w:t>
      </w:r>
      <w:r>
        <w:t xml:space="preserve">, T., Higgins-Biddle, J.C., Saunders, J.B., &amp; Monteiro, M.G. (2001). </w:t>
      </w:r>
      <w:r>
        <w:rPr>
          <w:i/>
        </w:rPr>
        <w:t>The Alcohol Use Disorders Identification Test: Guidelines for Primary Care (2</w:t>
      </w:r>
      <w:r w:rsidRPr="005B7919">
        <w:rPr>
          <w:i/>
          <w:vertAlign w:val="superscript"/>
        </w:rPr>
        <w:t>nd</w:t>
      </w:r>
      <w:r>
        <w:rPr>
          <w:i/>
        </w:rPr>
        <w:t xml:space="preserve"> Ed.). </w:t>
      </w:r>
      <w:r>
        <w:t>World Health Organization: Department of Mental Health and Substance Dependence.</w:t>
      </w:r>
    </w:p>
    <w:p w14:paraId="19D0D48F" w14:textId="03717BC7" w:rsidR="00696F25" w:rsidRDefault="00696F25" w:rsidP="006B70AA">
      <w:pPr>
        <w:tabs>
          <w:tab w:val="left" w:pos="180"/>
        </w:tabs>
        <w:spacing w:after="0" w:line="480" w:lineRule="auto"/>
        <w:ind w:left="720" w:hanging="720"/>
      </w:pPr>
      <w:r w:rsidRPr="00696F25">
        <w:t>Berglas, S., &amp; Jones, E. E. (1978). Control of attributions about the self through self-handicapping strategies: The appeal of alcohol and the role of underachievement. </w:t>
      </w:r>
      <w:r w:rsidRPr="00696F25">
        <w:rPr>
          <w:i/>
          <w:iCs/>
        </w:rPr>
        <w:t>Personality and Social Psychology Bulletin</w:t>
      </w:r>
      <w:r w:rsidRPr="00696F25">
        <w:t>, </w:t>
      </w:r>
      <w:r w:rsidRPr="00696F25">
        <w:rPr>
          <w:i/>
          <w:iCs/>
        </w:rPr>
        <w:t>4</w:t>
      </w:r>
      <w:r w:rsidRPr="00696F25">
        <w:t>(2), 200-206.</w:t>
      </w:r>
    </w:p>
    <w:p w14:paraId="5AB292C3" w14:textId="77777777" w:rsidR="00F53916" w:rsidRPr="002D3AF1" w:rsidRDefault="00B3553E" w:rsidP="00B54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720"/>
        <w:rPr>
          <w:rFonts w:cs="Helvetica"/>
        </w:rPr>
      </w:pPr>
      <w:r w:rsidRPr="00241739">
        <w:rPr>
          <w:rFonts w:cs="Helvetica"/>
        </w:rPr>
        <w:t xml:space="preserve">Bergman, L. R., Magnusson, D., &amp; </w:t>
      </w:r>
      <w:r w:rsidRPr="002D3AF1">
        <w:rPr>
          <w:rFonts w:cs="Helvetica"/>
        </w:rPr>
        <w:t xml:space="preserve">El Khouri, B. (2003). Studying individual development in an interindividual context: A person-oriented approach. Mahwah, NJ: Lawrence Erlbaum Associates. </w:t>
      </w:r>
    </w:p>
    <w:p w14:paraId="2B518B15" w14:textId="434FA7CF" w:rsidR="00297CB7" w:rsidRDefault="00A66FB1" w:rsidP="00B5495D">
      <w:pPr>
        <w:tabs>
          <w:tab w:val="left" w:pos="180"/>
        </w:tabs>
        <w:spacing w:after="0" w:line="480" w:lineRule="auto"/>
        <w:ind w:left="720" w:hanging="720"/>
      </w:pPr>
      <w:r w:rsidRPr="002D3AF1">
        <w:t>Bergman, L. R., &amp; Trost, K. (</w:t>
      </w:r>
      <w:r w:rsidRPr="005D4E24">
        <w:rPr>
          <w:rFonts w:cs="Helvetica"/>
        </w:rPr>
        <w:t>2006</w:t>
      </w:r>
      <w:r w:rsidRPr="002D3AF1">
        <w:t xml:space="preserve">). The person-oriented versus the variable-oriented approach: Are they complementary, opposites, or exploring different worlds? </w:t>
      </w:r>
      <w:r w:rsidRPr="002D3AF1">
        <w:rPr>
          <w:i/>
        </w:rPr>
        <w:t>Merrill-Palmer Quarterly, 52</w:t>
      </w:r>
      <w:r w:rsidRPr="002D3AF1">
        <w:t>, 601-632.</w:t>
      </w:r>
    </w:p>
    <w:p w14:paraId="27CF5AEF" w14:textId="27E692BC" w:rsidR="00AC1B10" w:rsidRPr="00AC1B10" w:rsidRDefault="00AC1B10" w:rsidP="00AC1B10">
      <w:pPr>
        <w:tabs>
          <w:tab w:val="left" w:pos="180"/>
        </w:tabs>
        <w:spacing w:after="0" w:line="480" w:lineRule="auto"/>
        <w:ind w:left="720" w:hanging="720"/>
      </w:pPr>
      <w:r w:rsidRPr="00AC1B10">
        <w:t>Chiou, W. B., Wan, C. S., Wu, W. H., &amp; Lee, K. T. (2011). A randomized experiment to examine unintended consequences of dietary supplement use among daily smokers: taking supplements reduces self</w:t>
      </w:r>
      <w:r w:rsidRPr="00AC1B10">
        <w:rPr>
          <w:rFonts w:ascii="Palatino Linotype" w:hAnsi="Palatino Linotype" w:cs="Palatino Linotype"/>
        </w:rPr>
        <w:t>‐</w:t>
      </w:r>
      <w:r w:rsidRPr="00AC1B10">
        <w:t>regulation of smoking.</w:t>
      </w:r>
      <w:r>
        <w:t xml:space="preserve"> </w:t>
      </w:r>
      <w:r w:rsidRPr="00AC1B10">
        <w:rPr>
          <w:i/>
          <w:iCs/>
        </w:rPr>
        <w:t>Addiction</w:t>
      </w:r>
      <w:r w:rsidRPr="00AC1B10">
        <w:t>, </w:t>
      </w:r>
      <w:r w:rsidRPr="00AC1B10">
        <w:rPr>
          <w:i/>
          <w:iCs/>
        </w:rPr>
        <w:t>106</w:t>
      </w:r>
      <w:r w:rsidRPr="00AC1B10">
        <w:t>, 2221-2228.</w:t>
      </w:r>
    </w:p>
    <w:p w14:paraId="4F0FA493" w14:textId="77777777" w:rsidR="00AC1B10" w:rsidRPr="002D3AF1" w:rsidRDefault="00AC1B10" w:rsidP="00B5495D">
      <w:pPr>
        <w:tabs>
          <w:tab w:val="left" w:pos="180"/>
        </w:tabs>
        <w:spacing w:after="0" w:line="480" w:lineRule="auto"/>
        <w:ind w:left="720" w:hanging="720"/>
      </w:pPr>
    </w:p>
    <w:p w14:paraId="6998B310" w14:textId="77777777" w:rsidR="00AB6FE7" w:rsidRPr="002D3AF1" w:rsidRDefault="00AB6FE7" w:rsidP="0076063A">
      <w:pPr>
        <w:spacing w:after="0" w:line="480" w:lineRule="auto"/>
        <w:rPr>
          <w:rFonts w:eastAsia="Times New Roman"/>
        </w:rPr>
      </w:pPr>
    </w:p>
    <w:p w14:paraId="2043C612" w14:textId="43F19D1A" w:rsidR="00892F7E" w:rsidRPr="002D3AF1" w:rsidRDefault="00AB6FE7" w:rsidP="005D3FE8">
      <w:pPr>
        <w:spacing w:after="0" w:line="480" w:lineRule="auto"/>
        <w:ind w:left="720" w:hanging="720"/>
      </w:pPr>
      <w:r w:rsidRPr="002D3AF1">
        <w:rPr>
          <w:rFonts w:eastAsia="Times New Roman"/>
        </w:rPr>
        <w:t xml:space="preserve">Chu, A. H. C., &amp; Choi, J. N. (2005). Rethinking procrastination: Positive effects of “active” procrastination behavior on attitudes and performance. </w:t>
      </w:r>
      <w:r w:rsidRPr="002D3AF1">
        <w:rPr>
          <w:rFonts w:eastAsia="Times New Roman"/>
          <w:i/>
        </w:rPr>
        <w:t xml:space="preserve">Journal of Social Psychology, 145, </w:t>
      </w:r>
      <w:r w:rsidRPr="002D3AF1">
        <w:rPr>
          <w:rFonts w:eastAsia="Times New Roman"/>
        </w:rPr>
        <w:t xml:space="preserve">245-264. </w:t>
      </w:r>
    </w:p>
    <w:p w14:paraId="40E08D25" w14:textId="0193AADF" w:rsidR="00297CB7" w:rsidRDefault="00234388" w:rsidP="00297CB7">
      <w:pPr>
        <w:tabs>
          <w:tab w:val="left" w:pos="180"/>
        </w:tabs>
        <w:spacing w:after="0" w:line="480" w:lineRule="auto"/>
        <w:ind w:left="720" w:hanging="720"/>
      </w:pPr>
      <w:hyperlink r:id="rId11" w:history="1">
        <w:r w:rsidR="00297CB7" w:rsidRPr="002D3AF1">
          <w:rPr>
            <w:rStyle w:val="Hyperlink"/>
            <w:color w:val="auto"/>
            <w:u w:val="none"/>
          </w:rPr>
          <w:t>Collins, R,.L. &amp; Lapp, W.M. (1992)</w:t>
        </w:r>
      </w:hyperlink>
      <w:r w:rsidR="00297CB7" w:rsidRPr="002D3AF1">
        <w:t>. The Temptation and</w:t>
      </w:r>
      <w:r w:rsidR="00297CB7" w:rsidRPr="00297CB7">
        <w:t xml:space="preserve"> Restraint Inventory for measuring drinking restraint. </w:t>
      </w:r>
      <w:r w:rsidR="00297CB7" w:rsidRPr="00297CB7">
        <w:rPr>
          <w:i/>
          <w:iCs/>
        </w:rPr>
        <w:t>British Journal of Addiction</w:t>
      </w:r>
      <w:r w:rsidR="00297CB7" w:rsidRPr="00297CB7">
        <w:t xml:space="preserve">, </w:t>
      </w:r>
      <w:r w:rsidR="00297CB7" w:rsidRPr="00507AAD">
        <w:rPr>
          <w:i/>
        </w:rPr>
        <w:t>87</w:t>
      </w:r>
      <w:r w:rsidR="00297CB7" w:rsidRPr="00297CB7">
        <w:t>, 625-633.</w:t>
      </w:r>
    </w:p>
    <w:p w14:paraId="33AF5EA6" w14:textId="77777777" w:rsidR="00F53916" w:rsidRDefault="00A51D18" w:rsidP="00BE4090">
      <w:pPr>
        <w:spacing w:line="480" w:lineRule="auto"/>
        <w:ind w:left="720" w:hanging="720"/>
        <w:rPr>
          <w:rFonts w:cs="Helvetica"/>
        </w:rPr>
      </w:pPr>
      <w:r w:rsidRPr="00241739">
        <w:rPr>
          <w:rFonts w:cs="Helvetica"/>
        </w:rPr>
        <w:t xml:space="preserve">Dornbusch, S. M., Ritter, P. L., Leiderman, H., Roberts, D. F., &amp; Fraleigh, M. J. (1987). The relation of parenting style of adolescent school performance. </w:t>
      </w:r>
      <w:r w:rsidRPr="00241739">
        <w:rPr>
          <w:rFonts w:cs="Helvetica"/>
          <w:i/>
        </w:rPr>
        <w:t xml:space="preserve">Child Development, 58, </w:t>
      </w:r>
      <w:r w:rsidRPr="00241739">
        <w:rPr>
          <w:rFonts w:cs="Helvetica"/>
        </w:rPr>
        <w:t xml:space="preserve">1244-1257. </w:t>
      </w:r>
    </w:p>
    <w:p w14:paraId="69CEDA13" w14:textId="77777777" w:rsidR="00F53916" w:rsidRDefault="002E1AA5" w:rsidP="00BE4090">
      <w:pPr>
        <w:spacing w:line="480" w:lineRule="auto"/>
        <w:ind w:left="720" w:hanging="720"/>
        <w:rPr>
          <w:rFonts w:cs="Helvetica"/>
        </w:rPr>
      </w:pPr>
      <w:r>
        <w:t xml:space="preserve">Ellis, A., &amp; Knaus, W. J. (1977). </w:t>
      </w:r>
      <w:r>
        <w:rPr>
          <w:i/>
        </w:rPr>
        <w:t xml:space="preserve">Overcoming procrastination. </w:t>
      </w:r>
      <w:r>
        <w:t xml:space="preserve">New York: Signet. </w:t>
      </w:r>
    </w:p>
    <w:p w14:paraId="3F90E797" w14:textId="77777777" w:rsidR="002E1AA5" w:rsidRDefault="002E1AA5" w:rsidP="000E4483">
      <w:pPr>
        <w:tabs>
          <w:tab w:val="left" w:pos="180"/>
        </w:tabs>
        <w:spacing w:after="0" w:line="480" w:lineRule="auto"/>
        <w:ind w:left="720" w:hanging="720"/>
      </w:pPr>
      <w:r>
        <w:t xml:space="preserve">Ferrari, J. R., &amp; Scher, S. J. (2000). Toward an understanding of the academic and nonacademic tasks procrastination by students: The use of daily logs. </w:t>
      </w:r>
      <w:r>
        <w:rPr>
          <w:i/>
        </w:rPr>
        <w:t xml:space="preserve">Psychology in the Schools, 37, </w:t>
      </w:r>
      <w:r>
        <w:t xml:space="preserve">359-366. </w:t>
      </w:r>
    </w:p>
    <w:p w14:paraId="351159C8" w14:textId="77777777" w:rsidR="00F53916" w:rsidRDefault="00A51D18" w:rsidP="00BE4090">
      <w:pPr>
        <w:spacing w:line="480" w:lineRule="auto"/>
        <w:ind w:left="720" w:hanging="720"/>
        <w:rPr>
          <w:rFonts w:cs="Helvetica"/>
        </w:rPr>
      </w:pPr>
      <w:r w:rsidRPr="00241739">
        <w:rPr>
          <w:rFonts w:cs="Helvetica"/>
        </w:rPr>
        <w:t xml:space="preserve">Gray, E. K., &amp; Watson, D. (2002). General and specific traits of personality and their relation to sleep and academic performance. </w:t>
      </w:r>
      <w:r w:rsidRPr="00241739">
        <w:rPr>
          <w:rFonts w:cs="Helvetica"/>
          <w:i/>
        </w:rPr>
        <w:t xml:space="preserve">Journal of Personality, 70, </w:t>
      </w:r>
      <w:r w:rsidRPr="00241739">
        <w:rPr>
          <w:rFonts w:cs="Helvetica"/>
        </w:rPr>
        <w:t>177-206.</w:t>
      </w:r>
    </w:p>
    <w:p w14:paraId="5DEEB548" w14:textId="63523FB2" w:rsidR="00507AAD" w:rsidRDefault="00507AAD" w:rsidP="00507AAD">
      <w:pPr>
        <w:spacing w:line="480" w:lineRule="auto"/>
        <w:ind w:left="720" w:hanging="720"/>
        <w:rPr>
          <w:rFonts w:cs="Helvetica"/>
        </w:rPr>
      </w:pPr>
      <w:r w:rsidRPr="00507AAD">
        <w:rPr>
          <w:rFonts w:cs="Helvetica"/>
        </w:rPr>
        <w:t>Hill, K. G., White, H. R., Chung, I. J., Hawkins, J. D., &amp; Catalano, R. F. (2000). Early adult outcomes of adolescent binge drinking: person</w:t>
      </w:r>
      <w:r w:rsidRPr="00507AAD">
        <w:rPr>
          <w:rFonts w:ascii="American Typewriter" w:hAnsi="American Typewriter" w:cs="American Typewriter"/>
        </w:rPr>
        <w:t>‐</w:t>
      </w:r>
      <w:r w:rsidRPr="00507AAD">
        <w:rPr>
          <w:rFonts w:cs="Helvetica"/>
        </w:rPr>
        <w:t>and variable</w:t>
      </w:r>
      <w:r w:rsidRPr="00507AAD">
        <w:rPr>
          <w:rFonts w:ascii="American Typewriter" w:hAnsi="American Typewriter" w:cs="American Typewriter"/>
        </w:rPr>
        <w:t>‐</w:t>
      </w:r>
      <w:r w:rsidRPr="00507AAD">
        <w:rPr>
          <w:rFonts w:cs="Helvetica"/>
        </w:rPr>
        <w:t>centered analyses of binge drinking trajectories. </w:t>
      </w:r>
      <w:r w:rsidRPr="00507AAD">
        <w:rPr>
          <w:rFonts w:cs="Helvetica"/>
          <w:i/>
          <w:iCs/>
        </w:rPr>
        <w:t>Alcoholism: Clinical and Experimental Research</w:t>
      </w:r>
      <w:r w:rsidRPr="00507AAD">
        <w:rPr>
          <w:rFonts w:cs="Helvetica"/>
        </w:rPr>
        <w:t>, </w:t>
      </w:r>
      <w:r w:rsidRPr="00507AAD">
        <w:rPr>
          <w:rFonts w:cs="Helvetica"/>
          <w:i/>
          <w:iCs/>
        </w:rPr>
        <w:t>24</w:t>
      </w:r>
      <w:r w:rsidRPr="00507AAD">
        <w:rPr>
          <w:rFonts w:cs="Helvetica"/>
        </w:rPr>
        <w:t>, 892-901.</w:t>
      </w:r>
    </w:p>
    <w:p w14:paraId="75AE23E5" w14:textId="77777777" w:rsidR="002A21E0" w:rsidRPr="00BE4090" w:rsidRDefault="00F7285B" w:rsidP="00F7285B">
      <w:pPr>
        <w:tabs>
          <w:tab w:val="left" w:pos="180"/>
        </w:tabs>
        <w:spacing w:after="0" w:line="480" w:lineRule="auto"/>
        <w:ind w:left="720" w:hanging="720"/>
        <w:rPr>
          <w:i/>
          <w:color w:val="000000"/>
        </w:rPr>
      </w:pPr>
      <w:r>
        <w:rPr>
          <w:color w:val="000000"/>
        </w:rPr>
        <w:t xml:space="preserve">Howell, A. J., &amp; Watson, D. C. (2007). Procrastination: Associations with achievement goal orientation and learning strategies. </w:t>
      </w:r>
      <w:r>
        <w:rPr>
          <w:i/>
          <w:color w:val="000000"/>
        </w:rPr>
        <w:t xml:space="preserve">Personality and Individual Differences, 43, 167-178. </w:t>
      </w:r>
    </w:p>
    <w:p w14:paraId="34A40B04" w14:textId="77777777" w:rsidR="00F724D9" w:rsidRDefault="002A21E0" w:rsidP="000E4483">
      <w:pPr>
        <w:tabs>
          <w:tab w:val="left" w:pos="180"/>
        </w:tabs>
        <w:spacing w:after="0" w:line="480" w:lineRule="auto"/>
        <w:ind w:left="720" w:hanging="720"/>
        <w:rPr>
          <w:rStyle w:val="Hyperlink"/>
        </w:rPr>
      </w:pPr>
      <w:r>
        <w:rPr>
          <w:color w:val="000000"/>
        </w:rPr>
        <w:lastRenderedPageBreak/>
        <w:t xml:space="preserve">Johnston, L.D., O’Malley, P.M., Bachman, J.G., &amp; Schulenberg, J.E. (2010). Monitoring the future national survey results on drug use, 1975-2010. Volume II: College students and adults ages 19-50. The University of Michigan, Institute for Social Research, Monitoring the Future. Available from </w:t>
      </w:r>
      <w:hyperlink r:id="rId12" w:history="1">
        <w:r w:rsidR="00F724D9" w:rsidRPr="001D0C96">
          <w:rPr>
            <w:rStyle w:val="Hyperlink"/>
          </w:rPr>
          <w:t>http://monitoringthefuture.org/pubs/monographs/mtf-vol2-_2010.pdf</w:t>
        </w:r>
      </w:hyperlink>
    </w:p>
    <w:p w14:paraId="144777FD" w14:textId="77777777" w:rsidR="00F53916" w:rsidRDefault="000E4483" w:rsidP="00BE4090">
      <w:pPr>
        <w:widowControl w:val="0"/>
        <w:tabs>
          <w:tab w:val="left" w:pos="180"/>
        </w:tabs>
        <w:autoSpaceDE w:val="0"/>
        <w:autoSpaceDN w:val="0"/>
        <w:adjustRightInd w:val="0"/>
        <w:spacing w:after="0" w:line="480" w:lineRule="auto"/>
        <w:ind w:left="720" w:hanging="720"/>
        <w:rPr>
          <w:szCs w:val="13"/>
        </w:rPr>
      </w:pPr>
      <w:r w:rsidRPr="000E4483">
        <w:rPr>
          <w:szCs w:val="13"/>
        </w:rPr>
        <w:t xml:space="preserve">Klassen, R.M., Krawchuck, L.L., &amp; Rajani, S. (2008). Academic procrastination of undergraduates: Low self-efficacy to self-regulate predicts higher levels of procrastination. </w:t>
      </w:r>
      <w:r w:rsidRPr="000E4483">
        <w:rPr>
          <w:i/>
          <w:szCs w:val="13"/>
        </w:rPr>
        <w:t>Contemporary Educational Psychology 33</w:t>
      </w:r>
      <w:r w:rsidRPr="000E4483">
        <w:rPr>
          <w:szCs w:val="13"/>
        </w:rPr>
        <w:t>(4). 915-931.</w:t>
      </w:r>
    </w:p>
    <w:p w14:paraId="14D2EF18" w14:textId="77777777" w:rsidR="00F53916" w:rsidRDefault="00A51D18" w:rsidP="00BE4090">
      <w:pPr>
        <w:spacing w:line="480" w:lineRule="auto"/>
        <w:ind w:left="720" w:hanging="720"/>
        <w:rPr>
          <w:rFonts w:cs="Helvetica"/>
        </w:rPr>
      </w:pPr>
      <w:r w:rsidRPr="00241739">
        <w:rPr>
          <w:rFonts w:cs="Helvetica"/>
        </w:rPr>
        <w:t xml:space="preserve">Kuncel, N. R., Credé, M., &amp; Thomas, L. L. (2005). The validity of self-reported grade point averages, class ranks, and test scores: A meta-analysis and review of the literature. </w:t>
      </w:r>
      <w:r w:rsidRPr="00241739">
        <w:rPr>
          <w:rFonts w:cs="Helvetica"/>
          <w:i/>
        </w:rPr>
        <w:t xml:space="preserve">Review of Educational Research, 75, </w:t>
      </w:r>
      <w:r w:rsidRPr="00241739">
        <w:rPr>
          <w:rFonts w:cs="Helvetica"/>
        </w:rPr>
        <w:t xml:space="preserve">63-82. </w:t>
      </w:r>
    </w:p>
    <w:p w14:paraId="344E6796" w14:textId="3F6A88F1" w:rsidR="002D3AF1" w:rsidRDefault="00507AAD" w:rsidP="00507AAD">
      <w:pPr>
        <w:spacing w:line="480" w:lineRule="auto"/>
        <w:ind w:left="720" w:hanging="720"/>
        <w:rPr>
          <w:rFonts w:cs="Helvetica"/>
        </w:rPr>
      </w:pPr>
      <w:r w:rsidRPr="00507AAD">
        <w:rPr>
          <w:rFonts w:cs="Helvetica"/>
        </w:rPr>
        <w:t>Malmberg, M., Kleinjan, M., Vermulst, A. A., Overbeek, G., Monshouwer, K., Lammers, J., &amp; Engels, R. C. (2012). Do substance use risk personality dimensions predict the onset of substance use in early adolescence? A variable-and person-centered approach. </w:t>
      </w:r>
      <w:r>
        <w:rPr>
          <w:rFonts w:cs="Helvetica"/>
          <w:i/>
          <w:iCs/>
        </w:rPr>
        <w:t>Journal of Youth and A</w:t>
      </w:r>
      <w:r w:rsidRPr="00507AAD">
        <w:rPr>
          <w:rFonts w:cs="Helvetica"/>
          <w:i/>
          <w:iCs/>
        </w:rPr>
        <w:t>dolescence</w:t>
      </w:r>
      <w:r w:rsidRPr="00507AAD">
        <w:rPr>
          <w:rFonts w:cs="Helvetica"/>
        </w:rPr>
        <w:t>,</w:t>
      </w:r>
      <w:r>
        <w:rPr>
          <w:rFonts w:cs="Helvetica"/>
        </w:rPr>
        <w:t xml:space="preserve"> </w:t>
      </w:r>
      <w:r w:rsidRPr="00507AAD">
        <w:rPr>
          <w:rFonts w:cs="Helvetica"/>
          <w:i/>
          <w:iCs/>
        </w:rPr>
        <w:t>41</w:t>
      </w:r>
      <w:r w:rsidRPr="00507AAD">
        <w:rPr>
          <w:rFonts w:cs="Helvetica"/>
        </w:rPr>
        <w:t>, 1512-1525.</w:t>
      </w:r>
    </w:p>
    <w:p w14:paraId="05E4A878" w14:textId="77777777" w:rsidR="002D3AF1" w:rsidRPr="002D3AF1" w:rsidRDefault="002D3AF1" w:rsidP="002D3AF1">
      <w:pPr>
        <w:spacing w:line="480" w:lineRule="auto"/>
        <w:ind w:left="720" w:hanging="720"/>
        <w:rPr>
          <w:rFonts w:cs="Helvetica"/>
        </w:rPr>
      </w:pPr>
      <w:r w:rsidRPr="002D3AF1">
        <w:rPr>
          <w:rFonts w:cs="Helvetica"/>
        </w:rPr>
        <w:t>McCown, W., &amp; Roberts, R. (1994). A study of academic and work-related dysfunctioning relevant to the college version of an indirect measure of impulsive behavior. </w:t>
      </w:r>
      <w:r w:rsidRPr="002D3AF1">
        <w:rPr>
          <w:rFonts w:cs="Helvetica"/>
          <w:i/>
          <w:iCs/>
        </w:rPr>
        <w:t>Integra Technical Paper</w:t>
      </w:r>
      <w:r w:rsidRPr="002D3AF1">
        <w:rPr>
          <w:rFonts w:cs="Helvetica"/>
        </w:rPr>
        <w:t>, 28-94.</w:t>
      </w:r>
    </w:p>
    <w:p w14:paraId="7B2B1873" w14:textId="77777777" w:rsidR="00A51D18" w:rsidRDefault="002A21E0" w:rsidP="005B370F">
      <w:pPr>
        <w:tabs>
          <w:tab w:val="left" w:pos="180"/>
        </w:tabs>
        <w:spacing w:after="0" w:line="480" w:lineRule="auto"/>
        <w:ind w:left="720" w:hanging="720"/>
        <w:rPr>
          <w:noProof/>
        </w:rPr>
      </w:pPr>
      <w:r>
        <w:rPr>
          <w:noProof/>
        </w:rPr>
        <w:t xml:space="preserve">Merrill, J.E., &amp; Read, J.P. (2010). Motivational pathways to unique types of alcohol consequences. </w:t>
      </w:r>
      <w:r w:rsidRPr="00FC6E3C">
        <w:rPr>
          <w:i/>
          <w:noProof/>
        </w:rPr>
        <w:t>Ps</w:t>
      </w:r>
      <w:r>
        <w:rPr>
          <w:i/>
          <w:noProof/>
        </w:rPr>
        <w:t>ychology of Addictive Behaviors, 24,</w:t>
      </w:r>
      <w:r w:rsidRPr="00FC6E3C">
        <w:rPr>
          <w:noProof/>
        </w:rPr>
        <w:t xml:space="preserve"> 705-711.</w:t>
      </w:r>
    </w:p>
    <w:p w14:paraId="11A91D5C" w14:textId="3D74A9A1" w:rsidR="005E727A" w:rsidRDefault="005E727A" w:rsidP="005E727A">
      <w:pPr>
        <w:tabs>
          <w:tab w:val="left" w:pos="180"/>
        </w:tabs>
        <w:spacing w:after="0" w:line="480" w:lineRule="auto"/>
        <w:ind w:left="720" w:hanging="720"/>
        <w:rPr>
          <w:noProof/>
        </w:rPr>
      </w:pPr>
      <w:r w:rsidRPr="005E727A">
        <w:rPr>
          <w:noProof/>
        </w:rPr>
        <w:t>Merritt, A. C., Effron, D. A., &amp; Monin, B. (2010). Moral self</w:t>
      </w:r>
      <w:r w:rsidRPr="005E727A">
        <w:rPr>
          <w:rFonts w:ascii="American Typewriter Light" w:hAnsi="American Typewriter Light" w:cs="American Typewriter Light"/>
          <w:noProof/>
        </w:rPr>
        <w:t>‐</w:t>
      </w:r>
      <w:r w:rsidRPr="005E727A">
        <w:rPr>
          <w:noProof/>
        </w:rPr>
        <w:t>licensing: When being good frees us to be bad. </w:t>
      </w:r>
      <w:r>
        <w:rPr>
          <w:i/>
          <w:iCs/>
          <w:noProof/>
        </w:rPr>
        <w:t>Social and Personality Psychology C</w:t>
      </w:r>
      <w:r w:rsidRPr="005E727A">
        <w:rPr>
          <w:i/>
          <w:iCs/>
          <w:noProof/>
        </w:rPr>
        <w:t>ompass</w:t>
      </w:r>
      <w:r w:rsidRPr="005E727A">
        <w:rPr>
          <w:noProof/>
        </w:rPr>
        <w:t>,</w:t>
      </w:r>
      <w:r w:rsidRPr="005E727A">
        <w:rPr>
          <w:i/>
          <w:iCs/>
          <w:noProof/>
        </w:rPr>
        <w:t>4</w:t>
      </w:r>
      <w:r w:rsidRPr="005E727A">
        <w:rPr>
          <w:noProof/>
        </w:rPr>
        <w:t>, 344-357.</w:t>
      </w:r>
    </w:p>
    <w:p w14:paraId="66B1EF07" w14:textId="4EAFD233" w:rsidR="00955806" w:rsidRDefault="00955806" w:rsidP="00362B88">
      <w:pPr>
        <w:tabs>
          <w:tab w:val="left" w:pos="180"/>
        </w:tabs>
        <w:spacing w:after="0" w:line="480" w:lineRule="auto"/>
        <w:ind w:left="720" w:hanging="720"/>
        <w:rPr>
          <w:noProof/>
        </w:rPr>
      </w:pPr>
      <w:r w:rsidRPr="00955806">
        <w:rPr>
          <w:noProof/>
        </w:rPr>
        <w:lastRenderedPageBreak/>
        <w:t>Monin, B., &amp; Miller, D. T. (2001). Moral credentials and the expression of prejudice. </w:t>
      </w:r>
      <w:r>
        <w:rPr>
          <w:i/>
          <w:iCs/>
          <w:noProof/>
        </w:rPr>
        <w:t>Journal of Personality and Social P</w:t>
      </w:r>
      <w:r w:rsidRPr="00955806">
        <w:rPr>
          <w:i/>
          <w:iCs/>
          <w:noProof/>
        </w:rPr>
        <w:t>sychology</w:t>
      </w:r>
      <w:r w:rsidRPr="00955806">
        <w:rPr>
          <w:noProof/>
        </w:rPr>
        <w:t>, </w:t>
      </w:r>
      <w:r w:rsidRPr="00955806">
        <w:rPr>
          <w:i/>
          <w:iCs/>
          <w:noProof/>
        </w:rPr>
        <w:t>81</w:t>
      </w:r>
      <w:r w:rsidRPr="00955806">
        <w:rPr>
          <w:noProof/>
        </w:rPr>
        <w:t>, 33</w:t>
      </w:r>
      <w:r>
        <w:rPr>
          <w:noProof/>
        </w:rPr>
        <w:t>-43</w:t>
      </w:r>
      <w:r w:rsidRPr="00955806">
        <w:rPr>
          <w:noProof/>
        </w:rPr>
        <w:t>.</w:t>
      </w:r>
    </w:p>
    <w:p w14:paraId="3F55DE7A" w14:textId="77777777" w:rsidR="00F53916" w:rsidRDefault="00A51D18" w:rsidP="00BE4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cs="Helvetica"/>
        </w:rPr>
      </w:pPr>
      <w:r w:rsidRPr="00241739">
        <w:rPr>
          <w:rFonts w:cs="Helvetica"/>
        </w:rPr>
        <w:t xml:space="preserve">Noftle, E. E., &amp; Robins, R. W. (2007). Personality predictors of academic outcomes: Big five correlates and GPA and SAT scores. </w:t>
      </w:r>
      <w:r w:rsidRPr="00241739">
        <w:rPr>
          <w:rFonts w:cs="Helvetica"/>
          <w:i/>
        </w:rPr>
        <w:t xml:space="preserve">Journal of Personality and Social Psychology, 93, </w:t>
      </w:r>
      <w:r w:rsidRPr="00241739">
        <w:rPr>
          <w:rFonts w:cs="Helvetica"/>
        </w:rPr>
        <w:t xml:space="preserve">116-130. </w:t>
      </w:r>
    </w:p>
    <w:p w14:paraId="29206C9B" w14:textId="7533E02B" w:rsidR="00CF2920" w:rsidRDefault="00CF2920" w:rsidP="00BE4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cs="Helvetica"/>
        </w:rPr>
      </w:pPr>
      <w:r>
        <w:rPr>
          <w:rFonts w:cs="Helvetica"/>
        </w:rPr>
        <w:t xml:space="preserve">Ouellette, J. A., &amp; Wood, W. (1998). Habit and intention in everyday life: The multiple processes by which past behavior predicts future behavior. </w:t>
      </w:r>
      <w:r>
        <w:rPr>
          <w:rFonts w:cs="Helvetica"/>
          <w:i/>
        </w:rPr>
        <w:t xml:space="preserve">Psychological Bulletin, 124, </w:t>
      </w:r>
      <w:r>
        <w:rPr>
          <w:rFonts w:cs="Helvetica"/>
        </w:rPr>
        <w:t xml:space="preserve">54-74. </w:t>
      </w:r>
    </w:p>
    <w:p w14:paraId="5CD37424" w14:textId="35D6F660" w:rsidR="001945E1" w:rsidRPr="001945E1" w:rsidRDefault="001945E1" w:rsidP="00194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cs="Helvetica"/>
        </w:rPr>
      </w:pPr>
      <w:r w:rsidRPr="001945E1">
        <w:rPr>
          <w:rFonts w:cs="Helvetica"/>
        </w:rPr>
        <w:t>Peng, K., Nisbett, R. E., &amp; Wong, N. Y. (1997). Validity problems comparing values across cultures and possible solutions. </w:t>
      </w:r>
      <w:r>
        <w:rPr>
          <w:rFonts w:cs="Helvetica"/>
          <w:i/>
          <w:iCs/>
        </w:rPr>
        <w:t>Psychological M</w:t>
      </w:r>
      <w:r w:rsidRPr="001945E1">
        <w:rPr>
          <w:rFonts w:cs="Helvetica"/>
          <w:i/>
          <w:iCs/>
        </w:rPr>
        <w:t>ethods</w:t>
      </w:r>
      <w:r w:rsidRPr="001945E1">
        <w:rPr>
          <w:rFonts w:cs="Helvetica"/>
        </w:rPr>
        <w:t>, </w:t>
      </w:r>
      <w:r w:rsidRPr="001945E1">
        <w:rPr>
          <w:rFonts w:cs="Helvetica"/>
          <w:i/>
          <w:iCs/>
        </w:rPr>
        <w:t>2</w:t>
      </w:r>
      <w:r w:rsidRPr="001945E1">
        <w:rPr>
          <w:rFonts w:cs="Helvetica"/>
        </w:rPr>
        <w:t>, 329</w:t>
      </w:r>
      <w:r>
        <w:rPr>
          <w:rFonts w:cs="Helvetica"/>
        </w:rPr>
        <w:t>-344</w:t>
      </w:r>
      <w:r w:rsidRPr="001945E1">
        <w:rPr>
          <w:rFonts w:cs="Helvetica"/>
        </w:rPr>
        <w:t>.</w:t>
      </w:r>
    </w:p>
    <w:p w14:paraId="34017CC3" w14:textId="77777777" w:rsidR="001945E1" w:rsidRDefault="002A21E0" w:rsidP="001945E1">
      <w:pPr>
        <w:tabs>
          <w:tab w:val="left" w:pos="180"/>
        </w:tabs>
        <w:spacing w:after="0" w:line="480" w:lineRule="auto"/>
        <w:rPr>
          <w:color w:val="000000"/>
        </w:rPr>
      </w:pPr>
      <w:r>
        <w:rPr>
          <w:color w:val="000000"/>
        </w:rPr>
        <w:t xml:space="preserve">Perkins, H.W. (2002). Surveying the </w:t>
      </w:r>
      <w:r w:rsidR="008041E8">
        <w:rPr>
          <w:color w:val="000000"/>
        </w:rPr>
        <w:t>d</w:t>
      </w:r>
      <w:r>
        <w:rPr>
          <w:color w:val="000000"/>
        </w:rPr>
        <w:t xml:space="preserve">amage: A review of research on consequences of alcohol </w:t>
      </w:r>
    </w:p>
    <w:p w14:paraId="5C44BAF8" w14:textId="2755A2C7" w:rsidR="00F724D9" w:rsidRDefault="001945E1" w:rsidP="001945E1">
      <w:pPr>
        <w:tabs>
          <w:tab w:val="left" w:pos="180"/>
        </w:tabs>
        <w:spacing w:after="0" w:line="480" w:lineRule="auto"/>
        <w:rPr>
          <w:color w:val="000000"/>
        </w:rPr>
      </w:pPr>
      <w:r>
        <w:rPr>
          <w:color w:val="000000"/>
        </w:rPr>
        <w:tab/>
      </w:r>
      <w:r>
        <w:rPr>
          <w:color w:val="000000"/>
        </w:rPr>
        <w:tab/>
      </w:r>
      <w:r w:rsidR="002A21E0">
        <w:rPr>
          <w:color w:val="000000"/>
        </w:rPr>
        <w:t xml:space="preserve">misuse in college populations. </w:t>
      </w:r>
      <w:r w:rsidR="002A21E0">
        <w:rPr>
          <w:i/>
          <w:color w:val="000000"/>
        </w:rPr>
        <w:t>Journal of Studies on Alcohol, 14</w:t>
      </w:r>
      <w:r w:rsidR="002A21E0">
        <w:rPr>
          <w:color w:val="000000"/>
        </w:rPr>
        <w:t>, 91-100.</w:t>
      </w:r>
    </w:p>
    <w:p w14:paraId="53C5B554" w14:textId="77777777" w:rsidR="000E4483" w:rsidRDefault="00F724D9" w:rsidP="000E4483">
      <w:pPr>
        <w:tabs>
          <w:tab w:val="left" w:pos="180"/>
        </w:tabs>
        <w:spacing w:after="0" w:line="480" w:lineRule="auto"/>
        <w:ind w:left="720" w:hanging="720"/>
        <w:rPr>
          <w:i/>
          <w:color w:val="000000"/>
        </w:rPr>
      </w:pPr>
      <w:r>
        <w:rPr>
          <w:color w:val="000000"/>
        </w:rPr>
        <w:t xml:space="preserve">Phillips, J.G., &amp; Ogeil, R.P. </w:t>
      </w:r>
      <w:r w:rsidR="008041E8">
        <w:rPr>
          <w:color w:val="000000"/>
        </w:rPr>
        <w:t xml:space="preserve">(year). </w:t>
      </w:r>
      <w:r>
        <w:rPr>
          <w:color w:val="000000"/>
        </w:rPr>
        <w:t>Decisional styles and risk of problem drinking or gambling.</w:t>
      </w:r>
      <w:r w:rsidR="000E4483">
        <w:rPr>
          <w:i/>
          <w:color w:val="000000"/>
        </w:rPr>
        <w:t xml:space="preserve"> </w:t>
      </w:r>
    </w:p>
    <w:p w14:paraId="62CA2D4F" w14:textId="617E2551" w:rsidR="00AC3C3D" w:rsidRDefault="000E4483" w:rsidP="00AC3C3D">
      <w:pPr>
        <w:widowControl w:val="0"/>
        <w:autoSpaceDE w:val="0"/>
        <w:autoSpaceDN w:val="0"/>
        <w:adjustRightInd w:val="0"/>
        <w:spacing w:after="0" w:line="240" w:lineRule="auto"/>
        <w:rPr>
          <w:color w:val="000000"/>
        </w:rPr>
      </w:pPr>
      <w:r>
        <w:rPr>
          <w:i/>
          <w:color w:val="000000"/>
        </w:rPr>
        <w:tab/>
      </w:r>
      <w:r w:rsidR="00F724D9">
        <w:rPr>
          <w:i/>
          <w:color w:val="000000"/>
        </w:rPr>
        <w:t xml:space="preserve">Personality and Individual Differences, 51, </w:t>
      </w:r>
      <w:r w:rsidR="00F724D9">
        <w:rPr>
          <w:color w:val="000000"/>
        </w:rPr>
        <w:t>521-526.</w:t>
      </w:r>
    </w:p>
    <w:p w14:paraId="013908B8" w14:textId="77777777" w:rsidR="00AC3C3D" w:rsidRDefault="00AC3C3D" w:rsidP="00AC3C3D">
      <w:pPr>
        <w:widowControl w:val="0"/>
        <w:autoSpaceDE w:val="0"/>
        <w:autoSpaceDN w:val="0"/>
        <w:adjustRightInd w:val="0"/>
        <w:spacing w:after="0" w:line="240" w:lineRule="auto"/>
        <w:rPr>
          <w:color w:val="000000"/>
        </w:rPr>
      </w:pPr>
    </w:p>
    <w:p w14:paraId="0410263B" w14:textId="77777777" w:rsidR="00AC3C3D" w:rsidRDefault="00AC3C3D" w:rsidP="00AC3C3D">
      <w:pPr>
        <w:tabs>
          <w:tab w:val="left" w:pos="180"/>
        </w:tabs>
        <w:spacing w:after="0" w:line="480" w:lineRule="auto"/>
        <w:ind w:left="720" w:hanging="720"/>
        <w:rPr>
          <w:color w:val="000000"/>
        </w:rPr>
      </w:pPr>
      <w:r w:rsidRPr="00AC3C3D">
        <w:rPr>
          <w:color w:val="000000"/>
        </w:rPr>
        <w:t>Richards, J. B., Zhang, L., Mitchell, S. H., &amp; de Wit, H. (1999). Delay or</w:t>
      </w:r>
      <w:r>
        <w:rPr>
          <w:color w:val="000000"/>
        </w:rPr>
        <w:t xml:space="preserve"> </w:t>
      </w:r>
      <w:r w:rsidRPr="00AC3C3D">
        <w:rPr>
          <w:color w:val="000000"/>
        </w:rPr>
        <w:t>probability discounting in a model of impulsive behavior: Effect of</w:t>
      </w:r>
      <w:r>
        <w:rPr>
          <w:color w:val="000000"/>
        </w:rPr>
        <w:t xml:space="preserve"> </w:t>
      </w:r>
      <w:r w:rsidRPr="00AC3C3D">
        <w:rPr>
          <w:color w:val="000000"/>
        </w:rPr>
        <w:t>alcohol.</w:t>
      </w:r>
      <w:r w:rsidRPr="00BE4090">
        <w:rPr>
          <w:i/>
          <w:color w:val="000000"/>
        </w:rPr>
        <w:t xml:space="preserve"> Journal of Experimental Analysis of Behavior, 71, </w:t>
      </w:r>
      <w:r w:rsidRPr="00AC3C3D">
        <w:rPr>
          <w:color w:val="000000"/>
        </w:rPr>
        <w:t>121–143.</w:t>
      </w:r>
    </w:p>
    <w:p w14:paraId="3FFCD17F" w14:textId="4557B643" w:rsidR="005E727A" w:rsidRDefault="005E727A" w:rsidP="005E727A">
      <w:pPr>
        <w:tabs>
          <w:tab w:val="left" w:pos="180"/>
        </w:tabs>
        <w:spacing w:after="0" w:line="480" w:lineRule="auto"/>
        <w:ind w:left="720" w:hanging="720"/>
        <w:rPr>
          <w:color w:val="000000"/>
        </w:rPr>
      </w:pPr>
      <w:r w:rsidRPr="005E727A">
        <w:rPr>
          <w:color w:val="000000"/>
        </w:rPr>
        <w:t>Sachdeva, S., Iliev, R., &amp; Medin, D. L. (2009). Sinning saints and saintly sinners the paradox of moral self-regulation. </w:t>
      </w:r>
      <w:r>
        <w:rPr>
          <w:i/>
          <w:iCs/>
          <w:color w:val="000000"/>
        </w:rPr>
        <w:t>Psychological S</w:t>
      </w:r>
      <w:r w:rsidRPr="005E727A">
        <w:rPr>
          <w:i/>
          <w:iCs/>
          <w:color w:val="000000"/>
        </w:rPr>
        <w:t>cience</w:t>
      </w:r>
      <w:r w:rsidRPr="005E727A">
        <w:rPr>
          <w:color w:val="000000"/>
        </w:rPr>
        <w:t>, </w:t>
      </w:r>
      <w:r w:rsidRPr="005E727A">
        <w:rPr>
          <w:i/>
          <w:iCs/>
          <w:color w:val="000000"/>
        </w:rPr>
        <w:t>20</w:t>
      </w:r>
      <w:r w:rsidRPr="005E727A">
        <w:rPr>
          <w:color w:val="000000"/>
        </w:rPr>
        <w:t>, 523-528.</w:t>
      </w:r>
    </w:p>
    <w:p w14:paraId="7A975F6D" w14:textId="77777777" w:rsidR="002A21E0" w:rsidRDefault="005B370F" w:rsidP="000E4483">
      <w:pPr>
        <w:tabs>
          <w:tab w:val="left" w:pos="180"/>
        </w:tabs>
        <w:spacing w:after="0" w:line="480" w:lineRule="auto"/>
        <w:ind w:left="720" w:hanging="720"/>
        <w:rPr>
          <w:rFonts w:cstheme="minorBidi"/>
          <w:color w:val="000000"/>
          <w:szCs w:val="22"/>
        </w:rPr>
      </w:pPr>
      <w:r>
        <w:rPr>
          <w:rFonts w:cstheme="minorBidi"/>
          <w:color w:val="000000"/>
          <w:szCs w:val="22"/>
        </w:rPr>
        <w:t xml:space="preserve">Schraw, G., Wadkins, T., &amp; Olafson, L. (2007). Doing the things we do: A grounded theory of academic procrastination. </w:t>
      </w:r>
      <w:r>
        <w:rPr>
          <w:rFonts w:cstheme="minorBidi"/>
          <w:i/>
          <w:color w:val="000000"/>
          <w:szCs w:val="22"/>
        </w:rPr>
        <w:t xml:space="preserve">Journal of Educational Psychology, 99, </w:t>
      </w:r>
      <w:r>
        <w:rPr>
          <w:rFonts w:cstheme="minorBidi"/>
          <w:color w:val="000000"/>
          <w:szCs w:val="22"/>
        </w:rPr>
        <w:t xml:space="preserve">12-25. </w:t>
      </w:r>
    </w:p>
    <w:p w14:paraId="39B04D82" w14:textId="3B1B8F84" w:rsidR="00EF74E7" w:rsidRDefault="002A21E0" w:rsidP="00EF74E7">
      <w:pPr>
        <w:tabs>
          <w:tab w:val="left" w:pos="180"/>
        </w:tabs>
        <w:spacing w:after="0" w:line="480" w:lineRule="auto"/>
        <w:ind w:left="720" w:hanging="720"/>
      </w:pPr>
      <w:r w:rsidRPr="00FC6E3C">
        <w:lastRenderedPageBreak/>
        <w:t>Singleton</w:t>
      </w:r>
      <w:r>
        <w:t>,</w:t>
      </w:r>
      <w:r w:rsidRPr="00FC6E3C">
        <w:t xml:space="preserve"> </w:t>
      </w:r>
      <w:r>
        <w:t xml:space="preserve">E.G., Tiffany, S.T., &amp; Henningfield, J.E. (1995). Development and validation of a new questionnaire to assess craving for alcohol. </w:t>
      </w:r>
      <w:r>
        <w:rPr>
          <w:i/>
        </w:rPr>
        <w:t>Problems of Drug Dependence, 1994: Proceeding of the 56</w:t>
      </w:r>
      <w:r w:rsidRPr="005B7919">
        <w:rPr>
          <w:i/>
          <w:vertAlign w:val="superscript"/>
        </w:rPr>
        <w:t>th</w:t>
      </w:r>
      <w:r>
        <w:rPr>
          <w:i/>
        </w:rPr>
        <w:t xml:space="preserve"> Annual Meeting, the College on Problems of Drug Dependence, Inc., Volume II: Abstracts. </w:t>
      </w:r>
      <w:r w:rsidRPr="005B7919">
        <w:t>NIDA Research Monograph 153 (p. 289).</w:t>
      </w:r>
      <w:r>
        <w:rPr>
          <w:i/>
        </w:rPr>
        <w:t xml:space="preserve"> </w:t>
      </w:r>
      <w:r>
        <w:t>Rockville, MD: National Institute on Drug Abuse.</w:t>
      </w:r>
    </w:p>
    <w:p w14:paraId="3B9A5735" w14:textId="7697DD8E" w:rsidR="00EF74E7" w:rsidRPr="00FC6E3C" w:rsidRDefault="00EF74E7" w:rsidP="00EF74E7">
      <w:pPr>
        <w:tabs>
          <w:tab w:val="left" w:pos="180"/>
        </w:tabs>
        <w:spacing w:after="0" w:line="480" w:lineRule="auto"/>
        <w:ind w:left="720" w:hanging="720"/>
      </w:pPr>
      <w:r>
        <w:t>Sirois, F. M., &amp; Pychyl, T. A., (2002). Academic procrastination: Costs to health and well-being. Paper presented at the 110th Annual Convention of the American Psychological Association, Chicago, Illinois.</w:t>
      </w:r>
    </w:p>
    <w:p w14:paraId="56A6D619" w14:textId="56F0F75B" w:rsidR="00E727A6" w:rsidRDefault="002E1AA5" w:rsidP="006B70AA">
      <w:pPr>
        <w:tabs>
          <w:tab w:val="left" w:pos="180"/>
        </w:tabs>
        <w:spacing w:after="0" w:line="480" w:lineRule="auto"/>
        <w:ind w:left="720" w:hanging="720"/>
        <w:rPr>
          <w:noProof/>
        </w:rPr>
      </w:pPr>
      <w:r>
        <w:rPr>
          <w:noProof/>
        </w:rPr>
        <w:t xml:space="preserve">Solomon, L. J., &amp; Rothblum, E. D. (1984). Academic procrastination: Frequency and cognitive-behavioral correlates. </w:t>
      </w:r>
      <w:r>
        <w:rPr>
          <w:i/>
          <w:noProof/>
        </w:rPr>
        <w:t xml:space="preserve">Journal of Counseling Psychology, 31, </w:t>
      </w:r>
      <w:r>
        <w:rPr>
          <w:noProof/>
        </w:rPr>
        <w:t xml:space="preserve">503-509. </w:t>
      </w:r>
    </w:p>
    <w:p w14:paraId="16D15322" w14:textId="26CF5C33" w:rsidR="00E71E1C" w:rsidRDefault="006B70AA" w:rsidP="006B70AA">
      <w:pPr>
        <w:tabs>
          <w:tab w:val="left" w:pos="180"/>
        </w:tabs>
        <w:spacing w:after="0" w:line="480" w:lineRule="auto"/>
        <w:ind w:left="720" w:hanging="720"/>
        <w:rPr>
          <w:noProof/>
        </w:rPr>
      </w:pPr>
      <w:r w:rsidRPr="006B70AA">
        <w:rPr>
          <w:noProof/>
        </w:rPr>
        <w:t>Steel, P. (2007). The nature of procrastination: a meta-analytic and theoretical review of quintessential self-regulatory failure. </w:t>
      </w:r>
      <w:r>
        <w:rPr>
          <w:i/>
          <w:iCs/>
          <w:noProof/>
        </w:rPr>
        <w:t>Psychological B</w:t>
      </w:r>
      <w:r w:rsidRPr="006B70AA">
        <w:rPr>
          <w:i/>
          <w:iCs/>
          <w:noProof/>
        </w:rPr>
        <w:t>ulletin</w:t>
      </w:r>
      <w:r w:rsidRPr="006B70AA">
        <w:rPr>
          <w:noProof/>
        </w:rPr>
        <w:t>, </w:t>
      </w:r>
      <w:r w:rsidRPr="006B70AA">
        <w:rPr>
          <w:i/>
          <w:iCs/>
          <w:noProof/>
        </w:rPr>
        <w:t>133</w:t>
      </w:r>
      <w:r w:rsidRPr="006B70AA">
        <w:rPr>
          <w:noProof/>
        </w:rPr>
        <w:t>, 65</w:t>
      </w:r>
      <w:r>
        <w:rPr>
          <w:noProof/>
        </w:rPr>
        <w:t>-94</w:t>
      </w:r>
      <w:r w:rsidRPr="006B70AA">
        <w:rPr>
          <w:noProof/>
        </w:rPr>
        <w:t>.</w:t>
      </w:r>
    </w:p>
    <w:p w14:paraId="776F0302" w14:textId="7681CD65" w:rsidR="00E71E1C" w:rsidRPr="002E1AA5" w:rsidRDefault="00E71E1C" w:rsidP="00E71E1C">
      <w:pPr>
        <w:tabs>
          <w:tab w:val="left" w:pos="180"/>
        </w:tabs>
        <w:spacing w:after="0" w:line="480" w:lineRule="auto"/>
        <w:ind w:left="720" w:hanging="720"/>
        <w:rPr>
          <w:noProof/>
        </w:rPr>
      </w:pPr>
      <w:r w:rsidRPr="00E71E1C">
        <w:rPr>
          <w:noProof/>
        </w:rPr>
        <w:t>Takahashi, T., Ohmura, Y., Oono, H., &amp; Radford, M. (2008). Alcohol use and discounting of delayed and probabilistic gain and loss. </w:t>
      </w:r>
      <w:r w:rsidRPr="00E71E1C">
        <w:rPr>
          <w:i/>
          <w:iCs/>
          <w:noProof/>
        </w:rPr>
        <w:t>Neuro endocrinology letters</w:t>
      </w:r>
      <w:r w:rsidRPr="00E71E1C">
        <w:rPr>
          <w:noProof/>
        </w:rPr>
        <w:t>, </w:t>
      </w:r>
      <w:r w:rsidRPr="00E71E1C">
        <w:rPr>
          <w:i/>
          <w:iCs/>
          <w:noProof/>
        </w:rPr>
        <w:t>30</w:t>
      </w:r>
      <w:r w:rsidRPr="00E71E1C">
        <w:rPr>
          <w:noProof/>
        </w:rPr>
        <w:t>, 749-752.</w:t>
      </w:r>
    </w:p>
    <w:p w14:paraId="63EA1F38" w14:textId="77777777" w:rsidR="00F53916" w:rsidRDefault="002A21E0" w:rsidP="00BE4090">
      <w:pPr>
        <w:tabs>
          <w:tab w:val="left" w:pos="180"/>
        </w:tabs>
        <w:spacing w:after="0" w:line="480" w:lineRule="auto"/>
        <w:ind w:left="720" w:hanging="720"/>
      </w:pPr>
      <w:r w:rsidRPr="00FC6E3C">
        <w:t>White</w:t>
      </w:r>
      <w:r>
        <w:t>,</w:t>
      </w:r>
      <w:r w:rsidRPr="00FC6E3C">
        <w:t xml:space="preserve"> </w:t>
      </w:r>
      <w:r>
        <w:t>H.R., &amp;</w:t>
      </w:r>
      <w:r w:rsidRPr="00FC6E3C">
        <w:t xml:space="preserve"> Labouvic</w:t>
      </w:r>
      <w:r>
        <w:t xml:space="preserve">, E.W. (1989). Towards the assessment of adolescent problem drinking. </w:t>
      </w:r>
      <w:r>
        <w:rPr>
          <w:i/>
        </w:rPr>
        <w:t xml:space="preserve">Journal of Studies on Alcohol, 50, </w:t>
      </w:r>
      <w:r>
        <w:t>30-37.</w:t>
      </w:r>
      <w:r w:rsidRPr="00FC6E3C">
        <w:t xml:space="preserve"> </w:t>
      </w:r>
    </w:p>
    <w:p w14:paraId="27BC921E" w14:textId="77777777" w:rsidR="00F53916" w:rsidRDefault="000E4483" w:rsidP="00DF3297">
      <w:pPr>
        <w:spacing w:after="0" w:line="480" w:lineRule="auto"/>
        <w:ind w:left="720" w:hanging="720"/>
      </w:pPr>
      <w:r w:rsidRPr="000E4483">
        <w:t xml:space="preserve">Wolters, C. A. (2003). Understanding procrastination from a self-regulated learning perspective. </w:t>
      </w:r>
      <w:r w:rsidRPr="000E4483">
        <w:rPr>
          <w:i/>
          <w:iCs/>
        </w:rPr>
        <w:t>Journal of Educational Psychology, 95</w:t>
      </w:r>
      <w:r w:rsidRPr="000E4483">
        <w:t>(1), 179-187.</w:t>
      </w:r>
    </w:p>
    <w:p w14:paraId="0BD77384" w14:textId="1B081B71" w:rsidR="003E6480" w:rsidRPr="003E6480" w:rsidRDefault="003E6480" w:rsidP="003E6480">
      <w:pPr>
        <w:spacing w:after="0" w:line="480" w:lineRule="auto"/>
        <w:ind w:left="720" w:hanging="720"/>
        <w:rPr>
          <w:i/>
        </w:rPr>
      </w:pPr>
      <w:r w:rsidRPr="003E6480">
        <w:t>Wormington, S., Westgate, E., Call, A., Harati, A., Moshontz, H. &amp; Oleson, K. (2011</w:t>
      </w:r>
      <w:r>
        <w:t>, January</w:t>
      </w:r>
      <w:r w:rsidRPr="003E6480">
        <w:t xml:space="preserve">). </w:t>
      </w:r>
      <w:r w:rsidRPr="003E6480">
        <w:rPr>
          <w:i/>
        </w:rPr>
        <w:t xml:space="preserve">A person- centered investigation of academically-productive procrastination: Relations </w:t>
      </w:r>
    </w:p>
    <w:p w14:paraId="7D60A42E" w14:textId="2F7A7020" w:rsidR="003E6480" w:rsidRDefault="003E6480" w:rsidP="00B5495D">
      <w:pPr>
        <w:spacing w:after="0" w:line="480" w:lineRule="auto"/>
        <w:ind w:left="720"/>
      </w:pPr>
      <w:r w:rsidRPr="003E6480">
        <w:rPr>
          <w:i/>
        </w:rPr>
        <w:t xml:space="preserve">to self-doubt, concern with performance, and mastery-approach goals. </w:t>
      </w:r>
      <w:r w:rsidRPr="003E6480">
        <w:t>Poster presented at the 11th Annual Meeting of the Society for Personality and Social Psychology, San Antonio, Texas.</w:t>
      </w:r>
    </w:p>
    <w:p w14:paraId="083E5C86" w14:textId="77777777" w:rsidR="002E1AA5" w:rsidRPr="002E1AA5" w:rsidRDefault="002E1AA5" w:rsidP="002E1AA5">
      <w:pPr>
        <w:spacing w:after="0" w:line="480" w:lineRule="auto"/>
        <w:ind w:left="720" w:hanging="720"/>
        <w:sectPr w:rsidR="002E1AA5" w:rsidRPr="002E1AA5">
          <w:pgSz w:w="12240" w:h="15840"/>
          <w:pgMar w:top="1440" w:right="1440" w:bottom="1440" w:left="1440" w:header="720" w:footer="720" w:gutter="0"/>
          <w:cols w:space="720"/>
          <w:docGrid w:linePitch="360"/>
        </w:sectPr>
      </w:pPr>
      <w:r>
        <w:lastRenderedPageBreak/>
        <w:t xml:space="preserve">Zarick, L. M., &amp; Stonebraker, R. (2009). I’ll do it tomorrow: The logic of procrastination. </w:t>
      </w:r>
      <w:r>
        <w:rPr>
          <w:i/>
        </w:rPr>
        <w:t xml:space="preserve">College Teaching, 57, </w:t>
      </w:r>
      <w:r>
        <w:t>211-215.</w:t>
      </w:r>
    </w:p>
    <w:p w14:paraId="5B702911" w14:textId="77777777" w:rsidR="00B2627F" w:rsidRDefault="00B2627F" w:rsidP="00CB0541">
      <w:pPr>
        <w:spacing w:after="0" w:line="240" w:lineRule="auto"/>
      </w:pPr>
    </w:p>
    <w:p w14:paraId="78E44757" w14:textId="77777777" w:rsidR="00B2627F" w:rsidRDefault="00B2627F" w:rsidP="00B2627F">
      <w:pPr>
        <w:spacing w:after="0" w:line="240" w:lineRule="auto"/>
      </w:pPr>
      <w:r>
        <w:t>Table 1. Procrastination Styles Questionnaire.</w:t>
      </w:r>
    </w:p>
    <w:tbl>
      <w:tblPr>
        <w:tblStyle w:val="TableGrid"/>
        <w:tblW w:w="0" w:type="auto"/>
        <w:tblLook w:val="04A0" w:firstRow="1" w:lastRow="0" w:firstColumn="1" w:lastColumn="0" w:noHBand="0" w:noVBand="1"/>
      </w:tblPr>
      <w:tblGrid>
        <w:gridCol w:w="5058"/>
        <w:gridCol w:w="3098"/>
      </w:tblGrid>
      <w:tr w:rsidR="00B2627F" w14:paraId="6FF1589C" w14:textId="77777777">
        <w:trPr>
          <w:trHeight w:val="530"/>
        </w:trPr>
        <w:tc>
          <w:tcPr>
            <w:tcW w:w="5058" w:type="dxa"/>
            <w:vAlign w:val="center"/>
          </w:tcPr>
          <w:p w14:paraId="6891D076" w14:textId="77777777" w:rsidR="00B2627F" w:rsidRPr="002D143F" w:rsidRDefault="00B2627F" w:rsidP="00B2627F">
            <w:pPr>
              <w:tabs>
                <w:tab w:val="center" w:pos="2421"/>
                <w:tab w:val="right" w:pos="4842"/>
              </w:tabs>
              <w:spacing w:line="276" w:lineRule="auto"/>
              <w:jc w:val="center"/>
              <w:rPr>
                <w:b/>
              </w:rPr>
            </w:pPr>
            <w:r w:rsidRPr="002D143F">
              <w:rPr>
                <w:b/>
              </w:rPr>
              <w:t>Scenarios</w:t>
            </w:r>
          </w:p>
        </w:tc>
        <w:tc>
          <w:tcPr>
            <w:tcW w:w="3098" w:type="dxa"/>
            <w:vAlign w:val="center"/>
          </w:tcPr>
          <w:p w14:paraId="3CF72273" w14:textId="77777777" w:rsidR="00B2627F" w:rsidRPr="002D143F" w:rsidRDefault="00B2627F" w:rsidP="00B2627F">
            <w:pPr>
              <w:spacing w:line="276" w:lineRule="auto"/>
              <w:jc w:val="center"/>
              <w:rPr>
                <w:b/>
              </w:rPr>
            </w:pPr>
            <w:r w:rsidRPr="002D143F">
              <w:rPr>
                <w:b/>
              </w:rPr>
              <w:t>Response Options</w:t>
            </w:r>
          </w:p>
        </w:tc>
      </w:tr>
      <w:tr w:rsidR="00B2627F" w14:paraId="4488457F" w14:textId="77777777">
        <w:trPr>
          <w:trHeight w:val="611"/>
        </w:trPr>
        <w:tc>
          <w:tcPr>
            <w:tcW w:w="5058" w:type="dxa"/>
          </w:tcPr>
          <w:p w14:paraId="18E159C7" w14:textId="77777777" w:rsidR="00B2627F" w:rsidRDefault="00B2627F" w:rsidP="00B2627F">
            <w:r>
              <w:rPr>
                <w:szCs w:val="20"/>
              </w:rPr>
              <w:t xml:space="preserve">1. </w:t>
            </w:r>
            <w:r w:rsidRPr="00920C0D">
              <w:rPr>
                <w:szCs w:val="20"/>
              </w:rPr>
              <w:t>It is Sunday afternoon and you recall that you have a paper due soon in your hardest class.</w:t>
            </w:r>
          </w:p>
        </w:tc>
        <w:tc>
          <w:tcPr>
            <w:tcW w:w="3098" w:type="dxa"/>
            <w:vMerge w:val="restart"/>
          </w:tcPr>
          <w:p w14:paraId="183DD993" w14:textId="77777777" w:rsidR="00B2627F" w:rsidRPr="002D143F" w:rsidRDefault="00B2627F" w:rsidP="00B2627F">
            <w:pPr>
              <w:rPr>
                <w:i/>
                <w:szCs w:val="20"/>
              </w:rPr>
            </w:pPr>
            <w:r w:rsidRPr="002D143F">
              <w:rPr>
                <w:i/>
                <w:szCs w:val="20"/>
              </w:rPr>
              <w:t>[For all scenarios]</w:t>
            </w:r>
          </w:p>
          <w:p w14:paraId="17D08B4F" w14:textId="77777777" w:rsidR="00B2627F" w:rsidRDefault="00B2627F" w:rsidP="00B2627F">
            <w:pPr>
              <w:rPr>
                <w:szCs w:val="20"/>
              </w:rPr>
            </w:pPr>
          </w:p>
          <w:p w14:paraId="367D244D" w14:textId="77777777" w:rsidR="00B2627F" w:rsidRDefault="00B2627F" w:rsidP="00B2627F">
            <w:pPr>
              <w:rPr>
                <w:szCs w:val="20"/>
              </w:rPr>
            </w:pPr>
            <w:r w:rsidRPr="00920C0D">
              <w:rPr>
                <w:szCs w:val="20"/>
              </w:rPr>
              <w:t>Rate the likelihood that you would:</w:t>
            </w:r>
          </w:p>
          <w:p w14:paraId="79E66633" w14:textId="77777777" w:rsidR="00B2627F" w:rsidRPr="00920C0D" w:rsidRDefault="00B2627F" w:rsidP="00B2627F">
            <w:pPr>
              <w:numPr>
                <w:ilvl w:val="0"/>
                <w:numId w:val="7"/>
              </w:numPr>
            </w:pPr>
            <w:r w:rsidRPr="00920C0D">
              <w:t>Get started on it right away</w:t>
            </w:r>
            <w:r>
              <w:t xml:space="preserve"> [0-100%] </w:t>
            </w:r>
          </w:p>
          <w:p w14:paraId="16EBB6A1" w14:textId="77777777" w:rsidR="00B2627F" w:rsidRPr="00920C0D" w:rsidRDefault="00B2627F" w:rsidP="00B2627F">
            <w:pPr>
              <w:numPr>
                <w:ilvl w:val="0"/>
                <w:numId w:val="7"/>
              </w:numPr>
            </w:pPr>
            <w:r w:rsidRPr="00920C0D">
              <w:t xml:space="preserve">First work on an easier </w:t>
            </w:r>
            <w:r>
              <w:t xml:space="preserve">academic </w:t>
            </w:r>
            <w:r w:rsidRPr="00920C0D">
              <w:t>task that is due relatively soon</w:t>
            </w:r>
            <w:r>
              <w:t xml:space="preserve"> [0-100%] </w:t>
            </w:r>
          </w:p>
          <w:p w14:paraId="6BC9FAF4" w14:textId="77777777" w:rsidR="00B2627F" w:rsidRPr="00920C0D" w:rsidRDefault="00B2627F" w:rsidP="00B2627F">
            <w:pPr>
              <w:numPr>
                <w:ilvl w:val="0"/>
                <w:numId w:val="7"/>
              </w:numPr>
            </w:pPr>
            <w:r w:rsidRPr="00920C0D">
              <w:t>First do something non-academic but productive (clean your room, do the dishes, exercise, etc.)</w:t>
            </w:r>
            <w:r>
              <w:t xml:space="preserve"> [0-100%]</w:t>
            </w:r>
            <w:r w:rsidRPr="001072C9">
              <w:t xml:space="preserve"> </w:t>
            </w:r>
          </w:p>
          <w:p w14:paraId="3EAD52E2" w14:textId="77777777" w:rsidR="00B2627F" w:rsidRDefault="00B2627F" w:rsidP="00B2627F">
            <w:pPr>
              <w:numPr>
                <w:ilvl w:val="0"/>
                <w:numId w:val="7"/>
              </w:numPr>
            </w:pPr>
            <w:r w:rsidRPr="00920C0D">
              <w:t>First do some non-academic, not necessarily productive task (check Facebook, watch television, socialize with friends, etc.)</w:t>
            </w:r>
            <w:r>
              <w:t xml:space="preserve"> [0-100%]</w:t>
            </w:r>
            <w:r w:rsidRPr="001072C9">
              <w:t xml:space="preserve"> </w:t>
            </w:r>
          </w:p>
          <w:p w14:paraId="1A5185D7" w14:textId="77777777" w:rsidR="00B2627F" w:rsidRPr="00920C0D" w:rsidRDefault="00B2627F" w:rsidP="00B2627F">
            <w:pPr>
              <w:rPr>
                <w:szCs w:val="20"/>
              </w:rPr>
            </w:pPr>
          </w:p>
        </w:tc>
      </w:tr>
      <w:tr w:rsidR="00B2627F" w14:paraId="0F731AA5" w14:textId="77777777">
        <w:trPr>
          <w:trHeight w:val="602"/>
        </w:trPr>
        <w:tc>
          <w:tcPr>
            <w:tcW w:w="5058" w:type="dxa"/>
          </w:tcPr>
          <w:p w14:paraId="3ADF0269" w14:textId="77777777" w:rsidR="00B2627F" w:rsidRDefault="00B2627F" w:rsidP="00B2627F">
            <w:r>
              <w:rPr>
                <w:szCs w:val="20"/>
              </w:rPr>
              <w:t xml:space="preserve">2. </w:t>
            </w:r>
            <w:r w:rsidRPr="00920C0D">
              <w:rPr>
                <w:szCs w:val="20"/>
              </w:rPr>
              <w:t>You have a problem set that you are not sure you will do well on and it is due soon.</w:t>
            </w:r>
          </w:p>
        </w:tc>
        <w:tc>
          <w:tcPr>
            <w:tcW w:w="3098" w:type="dxa"/>
            <w:vMerge/>
          </w:tcPr>
          <w:p w14:paraId="186C57DB" w14:textId="77777777" w:rsidR="00B2627F" w:rsidRDefault="00B2627F" w:rsidP="00B2627F"/>
        </w:tc>
      </w:tr>
      <w:tr w:rsidR="00B2627F" w14:paraId="7A68552C" w14:textId="77777777">
        <w:trPr>
          <w:trHeight w:val="756"/>
        </w:trPr>
        <w:tc>
          <w:tcPr>
            <w:tcW w:w="5058" w:type="dxa"/>
          </w:tcPr>
          <w:p w14:paraId="4DD1D441" w14:textId="77777777" w:rsidR="00B2627F" w:rsidRDefault="00B2627F" w:rsidP="00B2627F">
            <w:r>
              <w:rPr>
                <w:szCs w:val="20"/>
              </w:rPr>
              <w:t xml:space="preserve">3. </w:t>
            </w:r>
            <w:r w:rsidRPr="00920C0D">
              <w:rPr>
                <w:szCs w:val="20"/>
              </w:rPr>
              <w:t>You just picked up a take-home exam from one of your classes that is due soon. You have as much time to work on it as you like, as long as you turn it in by 5pm the day it's due. The teacher has warned that due to its difficulty, many students may need much of that time in order to do well on it.</w:t>
            </w:r>
          </w:p>
        </w:tc>
        <w:tc>
          <w:tcPr>
            <w:tcW w:w="3098" w:type="dxa"/>
            <w:vMerge/>
          </w:tcPr>
          <w:p w14:paraId="05C890D1" w14:textId="77777777" w:rsidR="00B2627F" w:rsidRDefault="00B2627F" w:rsidP="00B2627F"/>
        </w:tc>
      </w:tr>
      <w:tr w:rsidR="00B2627F" w14:paraId="6AF24DDF" w14:textId="77777777">
        <w:trPr>
          <w:trHeight w:val="824"/>
        </w:trPr>
        <w:tc>
          <w:tcPr>
            <w:tcW w:w="5058" w:type="dxa"/>
          </w:tcPr>
          <w:p w14:paraId="0F98827B" w14:textId="77777777" w:rsidR="00B2627F" w:rsidRDefault="00B2627F" w:rsidP="00B2627F">
            <w:r>
              <w:rPr>
                <w:szCs w:val="20"/>
              </w:rPr>
              <w:t xml:space="preserve">4. </w:t>
            </w:r>
            <w:r w:rsidRPr="00920C0D">
              <w:rPr>
                <w:szCs w:val="20"/>
              </w:rPr>
              <w:t>You have a few free hours. You were checking your email in the library/</w:t>
            </w:r>
            <w:r>
              <w:rPr>
                <w:szCs w:val="20"/>
              </w:rPr>
              <w:t>computer lab/</w:t>
            </w:r>
            <w:r w:rsidRPr="00920C0D">
              <w:rPr>
                <w:szCs w:val="20"/>
              </w:rPr>
              <w:t>coffee shop and your professor just assigned you a short but difficult assignment due soon.</w:t>
            </w:r>
          </w:p>
        </w:tc>
        <w:tc>
          <w:tcPr>
            <w:tcW w:w="3098" w:type="dxa"/>
            <w:vMerge/>
          </w:tcPr>
          <w:p w14:paraId="68D26825" w14:textId="77777777" w:rsidR="00B2627F" w:rsidRDefault="00B2627F" w:rsidP="00B2627F"/>
        </w:tc>
      </w:tr>
      <w:tr w:rsidR="00B2627F" w14:paraId="6D4F8627" w14:textId="77777777">
        <w:trPr>
          <w:trHeight w:val="824"/>
        </w:trPr>
        <w:tc>
          <w:tcPr>
            <w:tcW w:w="5058" w:type="dxa"/>
          </w:tcPr>
          <w:p w14:paraId="6CA25C92" w14:textId="77777777" w:rsidR="00B2627F" w:rsidRDefault="00B2627F" w:rsidP="00B2627F">
            <w:r>
              <w:rPr>
                <w:szCs w:val="20"/>
              </w:rPr>
              <w:t xml:space="preserve">5. </w:t>
            </w:r>
            <w:r w:rsidRPr="00920C0D">
              <w:rPr>
                <w:szCs w:val="20"/>
              </w:rPr>
              <w:t>The date of your midterm has just been announced for your most time-consuming class and it is a few days from now. You've heard from students in previous years that this midterm is particularly hard and that lots of people fail it.</w:t>
            </w:r>
          </w:p>
        </w:tc>
        <w:tc>
          <w:tcPr>
            <w:tcW w:w="3098" w:type="dxa"/>
            <w:vMerge/>
          </w:tcPr>
          <w:p w14:paraId="2BC630EC" w14:textId="77777777" w:rsidR="00B2627F" w:rsidRDefault="00B2627F" w:rsidP="00B2627F"/>
        </w:tc>
      </w:tr>
      <w:tr w:rsidR="00B2627F" w14:paraId="76DB9F09" w14:textId="77777777">
        <w:trPr>
          <w:trHeight w:val="824"/>
        </w:trPr>
        <w:tc>
          <w:tcPr>
            <w:tcW w:w="5058" w:type="dxa"/>
          </w:tcPr>
          <w:p w14:paraId="1EDA7DC2" w14:textId="77777777" w:rsidR="00B2627F" w:rsidRDefault="00B2627F" w:rsidP="00B2627F">
            <w:r>
              <w:rPr>
                <w:szCs w:val="20"/>
              </w:rPr>
              <w:t xml:space="preserve">6. </w:t>
            </w:r>
            <w:r w:rsidRPr="00920C0D">
              <w:rPr>
                <w:szCs w:val="20"/>
              </w:rPr>
              <w:t>You planned on working on a particular assignment this afternoon but you find out that it is going to be much more difficult than expected.</w:t>
            </w:r>
          </w:p>
        </w:tc>
        <w:tc>
          <w:tcPr>
            <w:tcW w:w="3098" w:type="dxa"/>
            <w:vMerge/>
          </w:tcPr>
          <w:p w14:paraId="3F172B0E" w14:textId="77777777" w:rsidR="00B2627F" w:rsidRDefault="00B2627F" w:rsidP="00B2627F"/>
        </w:tc>
      </w:tr>
      <w:tr w:rsidR="00B2627F" w14:paraId="55FCF095" w14:textId="77777777">
        <w:trPr>
          <w:trHeight w:val="824"/>
        </w:trPr>
        <w:tc>
          <w:tcPr>
            <w:tcW w:w="5058" w:type="dxa"/>
          </w:tcPr>
          <w:p w14:paraId="62710C23" w14:textId="77777777" w:rsidR="00B2627F" w:rsidRDefault="00B2627F" w:rsidP="00B2627F">
            <w:r>
              <w:rPr>
                <w:szCs w:val="20"/>
              </w:rPr>
              <w:t xml:space="preserve">7. </w:t>
            </w:r>
            <w:r w:rsidRPr="00920C0D">
              <w:rPr>
                <w:szCs w:val="20"/>
              </w:rPr>
              <w:t>The reading for your next class is very long and particularly dense. Your professor has suggested that the class spend more time than usual discussing the reading, because students have struggled with understanding it in the past.</w:t>
            </w:r>
          </w:p>
        </w:tc>
        <w:tc>
          <w:tcPr>
            <w:tcW w:w="3098" w:type="dxa"/>
            <w:vMerge/>
          </w:tcPr>
          <w:p w14:paraId="25EB7BE6" w14:textId="77777777" w:rsidR="00B2627F" w:rsidRDefault="00B2627F" w:rsidP="00B2627F"/>
        </w:tc>
      </w:tr>
      <w:tr w:rsidR="00B2627F" w14:paraId="03C60ACB" w14:textId="77777777">
        <w:trPr>
          <w:trHeight w:val="824"/>
        </w:trPr>
        <w:tc>
          <w:tcPr>
            <w:tcW w:w="5058" w:type="dxa"/>
          </w:tcPr>
          <w:p w14:paraId="63A66FA6" w14:textId="77777777" w:rsidR="00B2627F" w:rsidRPr="00920C0D" w:rsidRDefault="00B2627F" w:rsidP="00B2627F">
            <w:pPr>
              <w:rPr>
                <w:szCs w:val="20"/>
              </w:rPr>
            </w:pPr>
            <w:r>
              <w:rPr>
                <w:szCs w:val="20"/>
              </w:rPr>
              <w:t xml:space="preserve">8. </w:t>
            </w:r>
            <w:r w:rsidRPr="00920C0D">
              <w:rPr>
                <w:szCs w:val="20"/>
              </w:rPr>
              <w:t>You check your email and your professor has just sent out the review sheet for the final in your most difficult class.</w:t>
            </w:r>
          </w:p>
        </w:tc>
        <w:tc>
          <w:tcPr>
            <w:tcW w:w="3098" w:type="dxa"/>
            <w:vMerge/>
          </w:tcPr>
          <w:p w14:paraId="03162640" w14:textId="77777777" w:rsidR="00B2627F" w:rsidRDefault="00B2627F" w:rsidP="00B2627F"/>
        </w:tc>
      </w:tr>
      <w:tr w:rsidR="00B2627F" w14:paraId="63AADDCD" w14:textId="77777777">
        <w:trPr>
          <w:trHeight w:val="824"/>
        </w:trPr>
        <w:tc>
          <w:tcPr>
            <w:tcW w:w="5058" w:type="dxa"/>
          </w:tcPr>
          <w:p w14:paraId="5F98C14C" w14:textId="77777777" w:rsidR="00B2627F" w:rsidRPr="00920C0D" w:rsidRDefault="00B2627F" w:rsidP="00B2627F">
            <w:pPr>
              <w:rPr>
                <w:szCs w:val="20"/>
              </w:rPr>
            </w:pPr>
            <w:r>
              <w:rPr>
                <w:szCs w:val="20"/>
              </w:rPr>
              <w:t xml:space="preserve">9. </w:t>
            </w:r>
            <w:r w:rsidRPr="00920C0D">
              <w:rPr>
                <w:szCs w:val="20"/>
              </w:rPr>
              <w:t>You are working on a lab report for one of your science classes. You've found your section of the report to be more complicated and difficult than you expected, and your lab group is waiting on you to finish your section of the report.</w:t>
            </w:r>
          </w:p>
        </w:tc>
        <w:tc>
          <w:tcPr>
            <w:tcW w:w="3098" w:type="dxa"/>
            <w:vMerge/>
          </w:tcPr>
          <w:p w14:paraId="023C703F" w14:textId="77777777" w:rsidR="00B2627F" w:rsidRDefault="00B2627F" w:rsidP="00B2627F"/>
        </w:tc>
      </w:tr>
      <w:tr w:rsidR="00B2627F" w14:paraId="4614FB43" w14:textId="77777777">
        <w:trPr>
          <w:trHeight w:val="824"/>
        </w:trPr>
        <w:tc>
          <w:tcPr>
            <w:tcW w:w="5058" w:type="dxa"/>
          </w:tcPr>
          <w:p w14:paraId="2D0BF52A" w14:textId="77777777" w:rsidR="00B2627F" w:rsidRPr="00920C0D" w:rsidRDefault="00B2627F" w:rsidP="00B2627F">
            <w:pPr>
              <w:rPr>
                <w:szCs w:val="20"/>
              </w:rPr>
            </w:pPr>
            <w:r>
              <w:rPr>
                <w:szCs w:val="20"/>
              </w:rPr>
              <w:t xml:space="preserve">10. </w:t>
            </w:r>
            <w:r w:rsidRPr="00920C0D">
              <w:rPr>
                <w:szCs w:val="20"/>
              </w:rPr>
              <w:t>Your midterm for one of your classes is in the form of a paper, to be written over the course of one week. When the topic is announced, it is clear that the paper is going to be fairly lengthy and require a good bit of background research in an area you are not very familiar with.</w:t>
            </w:r>
          </w:p>
        </w:tc>
        <w:tc>
          <w:tcPr>
            <w:tcW w:w="3098" w:type="dxa"/>
            <w:vMerge/>
          </w:tcPr>
          <w:p w14:paraId="3EC9281F" w14:textId="77777777" w:rsidR="00B2627F" w:rsidRDefault="00B2627F" w:rsidP="00B2627F"/>
        </w:tc>
      </w:tr>
    </w:tbl>
    <w:p w14:paraId="2DF8168D" w14:textId="77777777" w:rsidR="00B2627F" w:rsidRDefault="00B2627F" w:rsidP="00316827">
      <w:pPr>
        <w:spacing w:after="0" w:line="240" w:lineRule="auto"/>
        <w:rPr>
          <w:i/>
        </w:rPr>
      </w:pPr>
    </w:p>
    <w:p w14:paraId="2185F791" w14:textId="77777777" w:rsidR="00CF0520" w:rsidRPr="004D6305" w:rsidRDefault="00517508" w:rsidP="00316827">
      <w:pPr>
        <w:spacing w:after="0" w:line="240" w:lineRule="auto"/>
        <w:rPr>
          <w:i/>
        </w:rPr>
      </w:pPr>
      <w:r w:rsidRPr="004D6305">
        <w:rPr>
          <w:i/>
        </w:rPr>
        <w:t xml:space="preserve">Table </w:t>
      </w:r>
      <w:r w:rsidR="004D6305">
        <w:rPr>
          <w:i/>
        </w:rPr>
        <w:t>2</w:t>
      </w:r>
    </w:p>
    <w:p w14:paraId="2B772F13" w14:textId="77777777" w:rsidR="00CF0520" w:rsidRPr="004D6305" w:rsidRDefault="00CF0520" w:rsidP="00316827">
      <w:pPr>
        <w:spacing w:after="0" w:line="240" w:lineRule="auto"/>
        <w:rPr>
          <w:i/>
        </w:rPr>
      </w:pPr>
    </w:p>
    <w:p w14:paraId="1655A4A0" w14:textId="77777777" w:rsidR="00316827" w:rsidRPr="004D6305" w:rsidRDefault="00517508" w:rsidP="00316827">
      <w:pPr>
        <w:spacing w:after="0" w:line="240" w:lineRule="auto"/>
        <w:rPr>
          <w:i/>
        </w:rPr>
      </w:pPr>
      <w:r w:rsidRPr="004D6305">
        <w:rPr>
          <w:i/>
        </w:rPr>
        <w:t>Descriptive</w:t>
      </w:r>
      <w:r w:rsidR="00F86E1D" w:rsidRPr="004D6305">
        <w:rPr>
          <w:i/>
        </w:rPr>
        <w:t xml:space="preserve"> statistics for </w:t>
      </w:r>
      <w:r w:rsidRPr="004D6305">
        <w:rPr>
          <w:i/>
        </w:rPr>
        <w:t>academic</w:t>
      </w:r>
      <w:r w:rsidR="00F86E1D" w:rsidRPr="004D6305">
        <w:rPr>
          <w:i/>
        </w:rPr>
        <w:t xml:space="preserve"> and alcohol measures</w:t>
      </w:r>
    </w:p>
    <w:p w14:paraId="6E9954DB" w14:textId="77777777" w:rsidR="00316827" w:rsidRPr="00517508" w:rsidRDefault="00316827" w:rsidP="00316827">
      <w:pPr>
        <w:spacing w:after="0" w:line="240" w:lineRule="auto"/>
      </w:pPr>
    </w:p>
    <w:tbl>
      <w:tblPr>
        <w:tblStyle w:val="TableGrid"/>
        <w:tblW w:w="23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260"/>
        <w:gridCol w:w="1530"/>
      </w:tblGrid>
      <w:tr w:rsidR="00654455" w:rsidRPr="00517508" w14:paraId="1AD6734D" w14:textId="77777777">
        <w:tc>
          <w:tcPr>
            <w:tcW w:w="1912" w:type="pct"/>
            <w:tcBorders>
              <w:top w:val="single" w:sz="4" w:space="0" w:color="auto"/>
              <w:bottom w:val="single" w:sz="4" w:space="0" w:color="auto"/>
            </w:tcBorders>
          </w:tcPr>
          <w:p w14:paraId="0B594162" w14:textId="77777777" w:rsidR="00517508" w:rsidRPr="00517508" w:rsidRDefault="00517508" w:rsidP="00861421">
            <w:pPr>
              <w:spacing w:after="200" w:line="276" w:lineRule="auto"/>
              <w:rPr>
                <w:sz w:val="22"/>
              </w:rPr>
            </w:pPr>
          </w:p>
        </w:tc>
        <w:tc>
          <w:tcPr>
            <w:tcW w:w="1394" w:type="pct"/>
            <w:tcBorders>
              <w:top w:val="single" w:sz="4" w:space="0" w:color="auto"/>
              <w:bottom w:val="single" w:sz="4" w:space="0" w:color="auto"/>
            </w:tcBorders>
          </w:tcPr>
          <w:p w14:paraId="7A2E0EC3" w14:textId="77777777" w:rsidR="00517508" w:rsidRPr="00517508" w:rsidRDefault="00517508" w:rsidP="00861421">
            <w:pPr>
              <w:spacing w:after="200" w:line="276" w:lineRule="auto"/>
              <w:jc w:val="center"/>
              <w:rPr>
                <w:sz w:val="22"/>
              </w:rPr>
            </w:pPr>
            <w:r w:rsidRPr="00517508">
              <w:rPr>
                <w:sz w:val="22"/>
              </w:rPr>
              <w:t>M</w:t>
            </w:r>
            <w:r w:rsidR="00CF0520">
              <w:rPr>
                <w:sz w:val="22"/>
              </w:rPr>
              <w:t>ean</w:t>
            </w:r>
          </w:p>
        </w:tc>
        <w:tc>
          <w:tcPr>
            <w:tcW w:w="1693" w:type="pct"/>
            <w:tcBorders>
              <w:top w:val="single" w:sz="4" w:space="0" w:color="auto"/>
              <w:bottom w:val="single" w:sz="4" w:space="0" w:color="auto"/>
            </w:tcBorders>
          </w:tcPr>
          <w:p w14:paraId="53F93797" w14:textId="77777777" w:rsidR="00517508" w:rsidRPr="00517508" w:rsidRDefault="00517508" w:rsidP="00861421">
            <w:pPr>
              <w:spacing w:after="200" w:line="276" w:lineRule="auto"/>
              <w:jc w:val="center"/>
              <w:rPr>
                <w:sz w:val="22"/>
              </w:rPr>
            </w:pPr>
            <w:r w:rsidRPr="00517508">
              <w:rPr>
                <w:sz w:val="22"/>
              </w:rPr>
              <w:t>S</w:t>
            </w:r>
            <w:r w:rsidR="00CF0520">
              <w:rPr>
                <w:sz w:val="22"/>
              </w:rPr>
              <w:t xml:space="preserve">tandard </w:t>
            </w:r>
            <w:r w:rsidRPr="00517508">
              <w:rPr>
                <w:sz w:val="22"/>
              </w:rPr>
              <w:t>D</w:t>
            </w:r>
            <w:r w:rsidR="00CF0520">
              <w:rPr>
                <w:sz w:val="22"/>
              </w:rPr>
              <w:t>eviation</w:t>
            </w:r>
          </w:p>
        </w:tc>
      </w:tr>
      <w:tr w:rsidR="00654455" w:rsidRPr="00517508" w14:paraId="3DEA1736" w14:textId="77777777">
        <w:tc>
          <w:tcPr>
            <w:tcW w:w="1912" w:type="pct"/>
          </w:tcPr>
          <w:p w14:paraId="3012037A" w14:textId="77777777" w:rsidR="00517508" w:rsidRPr="00517508" w:rsidRDefault="00517508" w:rsidP="002601E4">
            <w:pPr>
              <w:spacing w:after="200" w:line="276" w:lineRule="auto"/>
              <w:rPr>
                <w:sz w:val="22"/>
              </w:rPr>
            </w:pPr>
            <w:r w:rsidRPr="00517508">
              <w:rPr>
                <w:sz w:val="22"/>
              </w:rPr>
              <w:t xml:space="preserve">1. Drinks </w:t>
            </w:r>
          </w:p>
        </w:tc>
        <w:tc>
          <w:tcPr>
            <w:tcW w:w="1394" w:type="pct"/>
          </w:tcPr>
          <w:p w14:paraId="3E1C2322" w14:textId="77777777" w:rsidR="00517508" w:rsidRPr="00517508" w:rsidRDefault="00517508" w:rsidP="00861421">
            <w:pPr>
              <w:spacing w:after="200" w:line="276" w:lineRule="auto"/>
              <w:jc w:val="center"/>
              <w:rPr>
                <w:sz w:val="22"/>
              </w:rPr>
            </w:pPr>
            <w:r w:rsidRPr="00517508">
              <w:rPr>
                <w:sz w:val="22"/>
              </w:rPr>
              <w:t>6.48</w:t>
            </w:r>
          </w:p>
        </w:tc>
        <w:tc>
          <w:tcPr>
            <w:tcW w:w="1693" w:type="pct"/>
          </w:tcPr>
          <w:p w14:paraId="587C9196" w14:textId="77777777" w:rsidR="00517508" w:rsidRPr="00517508" w:rsidRDefault="00517508" w:rsidP="00861421">
            <w:pPr>
              <w:spacing w:after="200" w:line="276" w:lineRule="auto"/>
              <w:jc w:val="center"/>
              <w:rPr>
                <w:sz w:val="22"/>
              </w:rPr>
            </w:pPr>
            <w:r w:rsidRPr="00517508">
              <w:rPr>
                <w:sz w:val="22"/>
              </w:rPr>
              <w:t>9.00</w:t>
            </w:r>
          </w:p>
        </w:tc>
      </w:tr>
      <w:tr w:rsidR="00654455" w:rsidRPr="00517508" w14:paraId="2F7E3FD7" w14:textId="77777777">
        <w:tc>
          <w:tcPr>
            <w:tcW w:w="1912" w:type="pct"/>
          </w:tcPr>
          <w:p w14:paraId="588945C9" w14:textId="77777777" w:rsidR="00517508" w:rsidRPr="00517508" w:rsidRDefault="00517508" w:rsidP="002601E4">
            <w:pPr>
              <w:spacing w:after="200" w:line="276" w:lineRule="auto"/>
              <w:ind w:right="-108"/>
              <w:rPr>
                <w:sz w:val="22"/>
              </w:rPr>
            </w:pPr>
            <w:r w:rsidRPr="00517508">
              <w:rPr>
                <w:sz w:val="22"/>
              </w:rPr>
              <w:t>2. RAPI</w:t>
            </w:r>
          </w:p>
        </w:tc>
        <w:tc>
          <w:tcPr>
            <w:tcW w:w="1394" w:type="pct"/>
          </w:tcPr>
          <w:p w14:paraId="254721B0" w14:textId="77777777" w:rsidR="00517508" w:rsidRPr="00517508" w:rsidRDefault="00517508" w:rsidP="00861421">
            <w:pPr>
              <w:spacing w:after="200" w:line="276" w:lineRule="auto"/>
              <w:jc w:val="center"/>
              <w:rPr>
                <w:sz w:val="22"/>
              </w:rPr>
            </w:pPr>
            <w:r w:rsidRPr="00517508">
              <w:rPr>
                <w:sz w:val="22"/>
              </w:rPr>
              <w:t>5.22</w:t>
            </w:r>
          </w:p>
        </w:tc>
        <w:tc>
          <w:tcPr>
            <w:tcW w:w="1693" w:type="pct"/>
          </w:tcPr>
          <w:p w14:paraId="34E42578" w14:textId="77777777" w:rsidR="00517508" w:rsidRPr="00517508" w:rsidRDefault="00517508" w:rsidP="00861421">
            <w:pPr>
              <w:spacing w:after="200" w:line="276" w:lineRule="auto"/>
              <w:jc w:val="center"/>
              <w:rPr>
                <w:sz w:val="22"/>
              </w:rPr>
            </w:pPr>
            <w:r w:rsidRPr="00517508">
              <w:rPr>
                <w:sz w:val="22"/>
              </w:rPr>
              <w:t>8.35</w:t>
            </w:r>
          </w:p>
        </w:tc>
      </w:tr>
      <w:tr w:rsidR="00654455" w:rsidRPr="00517508" w14:paraId="5AD86FD9" w14:textId="77777777">
        <w:tc>
          <w:tcPr>
            <w:tcW w:w="1912" w:type="pct"/>
          </w:tcPr>
          <w:p w14:paraId="1963ED61" w14:textId="77777777" w:rsidR="00517508" w:rsidRPr="00517508" w:rsidRDefault="00517508" w:rsidP="002601E4">
            <w:pPr>
              <w:spacing w:after="200" w:line="276" w:lineRule="auto"/>
              <w:rPr>
                <w:sz w:val="22"/>
              </w:rPr>
            </w:pPr>
            <w:r w:rsidRPr="00517508">
              <w:rPr>
                <w:sz w:val="22"/>
              </w:rPr>
              <w:t>3. AUDIT</w:t>
            </w:r>
          </w:p>
        </w:tc>
        <w:tc>
          <w:tcPr>
            <w:tcW w:w="1394" w:type="pct"/>
          </w:tcPr>
          <w:p w14:paraId="299666A6" w14:textId="77777777" w:rsidR="00517508" w:rsidRPr="00517508" w:rsidRDefault="00517508" w:rsidP="00861421">
            <w:pPr>
              <w:spacing w:after="200" w:line="276" w:lineRule="auto"/>
              <w:jc w:val="center"/>
              <w:rPr>
                <w:sz w:val="22"/>
              </w:rPr>
            </w:pPr>
            <w:r w:rsidRPr="00517508">
              <w:rPr>
                <w:sz w:val="22"/>
              </w:rPr>
              <w:t>6.28</w:t>
            </w:r>
          </w:p>
        </w:tc>
        <w:tc>
          <w:tcPr>
            <w:tcW w:w="1693" w:type="pct"/>
          </w:tcPr>
          <w:p w14:paraId="09ECC1EE" w14:textId="77777777" w:rsidR="00517508" w:rsidRPr="00517508" w:rsidRDefault="00517508" w:rsidP="00861421">
            <w:pPr>
              <w:spacing w:after="200" w:line="276" w:lineRule="auto"/>
              <w:jc w:val="center"/>
              <w:rPr>
                <w:sz w:val="22"/>
              </w:rPr>
            </w:pPr>
            <w:r w:rsidRPr="00517508">
              <w:rPr>
                <w:sz w:val="22"/>
              </w:rPr>
              <w:t>5.83</w:t>
            </w:r>
          </w:p>
        </w:tc>
      </w:tr>
      <w:tr w:rsidR="00654455" w:rsidRPr="00517508" w14:paraId="1E925A7A" w14:textId="77777777">
        <w:tc>
          <w:tcPr>
            <w:tcW w:w="1912" w:type="pct"/>
            <w:tcBorders>
              <w:bottom w:val="single" w:sz="4" w:space="0" w:color="auto"/>
            </w:tcBorders>
          </w:tcPr>
          <w:p w14:paraId="3C47AE00" w14:textId="77777777" w:rsidR="00517508" w:rsidRPr="00517508" w:rsidRDefault="00517508" w:rsidP="00517508">
            <w:pPr>
              <w:spacing w:after="200" w:line="276" w:lineRule="auto"/>
              <w:ind w:left="-18" w:firstLine="18"/>
              <w:rPr>
                <w:sz w:val="22"/>
              </w:rPr>
            </w:pPr>
            <w:r w:rsidRPr="00517508">
              <w:rPr>
                <w:sz w:val="22"/>
              </w:rPr>
              <w:t>4.Cravings</w:t>
            </w:r>
          </w:p>
          <w:p w14:paraId="24EB0B7F" w14:textId="77777777" w:rsidR="00517508" w:rsidRPr="00517508" w:rsidRDefault="00517508" w:rsidP="00517508">
            <w:pPr>
              <w:spacing w:after="200" w:line="276" w:lineRule="auto"/>
              <w:ind w:left="-18" w:firstLine="18"/>
              <w:rPr>
                <w:sz w:val="22"/>
              </w:rPr>
            </w:pPr>
            <w:r w:rsidRPr="00517508">
              <w:rPr>
                <w:sz w:val="22"/>
              </w:rPr>
              <w:t>5. GPA</w:t>
            </w:r>
          </w:p>
        </w:tc>
        <w:tc>
          <w:tcPr>
            <w:tcW w:w="1394" w:type="pct"/>
            <w:tcBorders>
              <w:bottom w:val="single" w:sz="4" w:space="0" w:color="auto"/>
            </w:tcBorders>
          </w:tcPr>
          <w:p w14:paraId="6824C447" w14:textId="77777777" w:rsidR="00517508" w:rsidRPr="00517508" w:rsidRDefault="00517508" w:rsidP="00861421">
            <w:pPr>
              <w:spacing w:after="200" w:line="276" w:lineRule="auto"/>
              <w:jc w:val="center"/>
              <w:rPr>
                <w:sz w:val="22"/>
              </w:rPr>
            </w:pPr>
            <w:r w:rsidRPr="00517508">
              <w:rPr>
                <w:sz w:val="22"/>
              </w:rPr>
              <w:t>-12.84</w:t>
            </w:r>
          </w:p>
          <w:p w14:paraId="658ABA06" w14:textId="77777777" w:rsidR="00517508" w:rsidRPr="00517508" w:rsidRDefault="00517508" w:rsidP="00861421">
            <w:pPr>
              <w:spacing w:after="200" w:line="276" w:lineRule="auto"/>
              <w:jc w:val="center"/>
              <w:rPr>
                <w:sz w:val="22"/>
              </w:rPr>
            </w:pPr>
            <w:r w:rsidRPr="00517508">
              <w:rPr>
                <w:sz w:val="22"/>
              </w:rPr>
              <w:t>3.43</w:t>
            </w:r>
          </w:p>
        </w:tc>
        <w:tc>
          <w:tcPr>
            <w:tcW w:w="1693" w:type="pct"/>
            <w:tcBorders>
              <w:bottom w:val="single" w:sz="4" w:space="0" w:color="auto"/>
            </w:tcBorders>
          </w:tcPr>
          <w:p w14:paraId="160F570B" w14:textId="77777777" w:rsidR="00517508" w:rsidRPr="00517508" w:rsidRDefault="00517508" w:rsidP="00861421">
            <w:pPr>
              <w:spacing w:after="200" w:line="276" w:lineRule="auto"/>
              <w:jc w:val="center"/>
              <w:rPr>
                <w:sz w:val="22"/>
              </w:rPr>
            </w:pPr>
            <w:r w:rsidRPr="00517508">
              <w:rPr>
                <w:sz w:val="22"/>
              </w:rPr>
              <w:t>8.29</w:t>
            </w:r>
          </w:p>
          <w:p w14:paraId="658AF2D2" w14:textId="77777777" w:rsidR="00517508" w:rsidRPr="00517508" w:rsidRDefault="00517508" w:rsidP="00861421">
            <w:pPr>
              <w:spacing w:after="200" w:line="276" w:lineRule="auto"/>
              <w:jc w:val="center"/>
              <w:rPr>
                <w:sz w:val="22"/>
              </w:rPr>
            </w:pPr>
            <w:r w:rsidRPr="00517508">
              <w:rPr>
                <w:sz w:val="22"/>
              </w:rPr>
              <w:t>.42</w:t>
            </w:r>
          </w:p>
        </w:tc>
      </w:tr>
    </w:tbl>
    <w:p w14:paraId="6FA5BB48" w14:textId="77777777" w:rsidR="00573735" w:rsidRPr="00710066" w:rsidRDefault="00687B8F" w:rsidP="002601E4">
      <w:pPr>
        <w:spacing w:after="0" w:line="240" w:lineRule="auto"/>
        <w:rPr>
          <w:sz w:val="22"/>
          <w:szCs w:val="22"/>
          <w:vertAlign w:val="superscript"/>
        </w:rPr>
      </w:pPr>
      <w:r w:rsidRPr="00517508">
        <w:rPr>
          <w:sz w:val="22"/>
        </w:rPr>
        <w:t xml:space="preserve">Note: </w:t>
      </w:r>
      <w:r w:rsidRPr="00517508">
        <w:rPr>
          <w:i/>
          <w:sz w:val="22"/>
        </w:rPr>
        <w:t>N</w:t>
      </w:r>
      <w:r w:rsidR="00517508" w:rsidRPr="00517508">
        <w:rPr>
          <w:sz w:val="22"/>
        </w:rPr>
        <w:t xml:space="preserve"> = 1104</w:t>
      </w:r>
      <w:r w:rsidRPr="00517508">
        <w:rPr>
          <w:sz w:val="22"/>
        </w:rPr>
        <w:t xml:space="preserve">. </w:t>
      </w:r>
      <w:r w:rsidR="007867B7" w:rsidRPr="00517508">
        <w:rPr>
          <w:sz w:val="22"/>
        </w:rPr>
        <w:t xml:space="preserve">RAPI = total score on the </w:t>
      </w:r>
      <w:r w:rsidR="008E28AE" w:rsidRPr="00517508">
        <w:rPr>
          <w:sz w:val="22"/>
        </w:rPr>
        <w:t>Rutgers Alcohol Problems Index</w:t>
      </w:r>
      <w:r w:rsidR="007867B7" w:rsidRPr="00517508">
        <w:rPr>
          <w:sz w:val="22"/>
        </w:rPr>
        <w:t>.</w:t>
      </w:r>
      <w:r w:rsidR="008E28AE" w:rsidRPr="00517508">
        <w:rPr>
          <w:sz w:val="22"/>
        </w:rPr>
        <w:t xml:space="preserve"> </w:t>
      </w:r>
      <w:r w:rsidR="007867B7" w:rsidRPr="00517508">
        <w:rPr>
          <w:sz w:val="22"/>
        </w:rPr>
        <w:t xml:space="preserve">AUDIT = total scores on the </w:t>
      </w:r>
      <w:r w:rsidR="007867B7" w:rsidRPr="00C620BC">
        <w:rPr>
          <w:sz w:val="22"/>
          <w:szCs w:val="22"/>
        </w:rPr>
        <w:t>Alcohol Use Disorders Ident</w:t>
      </w:r>
      <w:r w:rsidR="00BE09FE" w:rsidRPr="00C620BC">
        <w:rPr>
          <w:sz w:val="22"/>
          <w:szCs w:val="22"/>
        </w:rPr>
        <w:t>ification Test</w:t>
      </w:r>
    </w:p>
    <w:p w14:paraId="440EA581" w14:textId="77777777" w:rsidR="007867B7" w:rsidRPr="003E6480" w:rsidRDefault="007867B7" w:rsidP="002601E4">
      <w:pPr>
        <w:spacing w:after="0" w:line="240" w:lineRule="auto"/>
        <w:rPr>
          <w:sz w:val="22"/>
          <w:szCs w:val="22"/>
        </w:rPr>
        <w:sectPr w:rsidR="007867B7" w:rsidRPr="003E6480">
          <w:pgSz w:w="12240" w:h="15840"/>
          <w:pgMar w:top="1440" w:right="1440" w:bottom="1440" w:left="1440" w:header="720" w:footer="720" w:gutter="0"/>
          <w:cols w:space="720"/>
          <w:docGrid w:linePitch="360"/>
        </w:sectPr>
      </w:pPr>
    </w:p>
    <w:p w14:paraId="3F59D517" w14:textId="2F740CD3" w:rsidR="004E2C2B" w:rsidRDefault="00F86E1D" w:rsidP="007867B7">
      <w:pPr>
        <w:spacing w:after="0" w:line="240" w:lineRule="auto"/>
        <w:rPr>
          <w:i/>
          <w:sz w:val="22"/>
          <w:szCs w:val="22"/>
        </w:rPr>
      </w:pPr>
      <w:r w:rsidRPr="00310E69">
        <w:rPr>
          <w:i/>
          <w:sz w:val="22"/>
          <w:szCs w:val="22"/>
        </w:rPr>
        <w:lastRenderedPageBreak/>
        <w:t>Tabl</w:t>
      </w:r>
      <w:r w:rsidR="00517508" w:rsidRPr="00310E69">
        <w:rPr>
          <w:i/>
          <w:sz w:val="22"/>
          <w:szCs w:val="22"/>
        </w:rPr>
        <w:t xml:space="preserve">e </w:t>
      </w:r>
      <w:r w:rsidR="004D6305" w:rsidRPr="00310E69">
        <w:rPr>
          <w:i/>
          <w:sz w:val="22"/>
          <w:szCs w:val="22"/>
        </w:rPr>
        <w:t>3</w:t>
      </w:r>
      <w:r w:rsidR="004E2C2B">
        <w:rPr>
          <w:i/>
          <w:sz w:val="22"/>
          <w:szCs w:val="22"/>
        </w:rPr>
        <w:t xml:space="preserve">. </w:t>
      </w:r>
      <w:r w:rsidR="0038673F" w:rsidRPr="00310E69">
        <w:rPr>
          <w:i/>
          <w:sz w:val="22"/>
          <w:szCs w:val="22"/>
        </w:rPr>
        <w:t>Procrastination</w:t>
      </w:r>
      <w:r w:rsidR="007867B7" w:rsidRPr="00310E69">
        <w:rPr>
          <w:i/>
          <w:sz w:val="22"/>
          <w:szCs w:val="22"/>
        </w:rPr>
        <w:t xml:space="preserve"> as a</w:t>
      </w:r>
      <w:r w:rsidR="00133D8A" w:rsidRPr="00310E69">
        <w:rPr>
          <w:i/>
          <w:sz w:val="22"/>
          <w:szCs w:val="22"/>
        </w:rPr>
        <w:t xml:space="preserve"> cross-sectional</w:t>
      </w:r>
      <w:r w:rsidR="007867B7" w:rsidRPr="00310E69">
        <w:rPr>
          <w:i/>
          <w:sz w:val="22"/>
          <w:szCs w:val="22"/>
        </w:rPr>
        <w:t xml:space="preserve"> predictor of</w:t>
      </w:r>
      <w:r w:rsidR="008067BF" w:rsidRPr="00310E69">
        <w:rPr>
          <w:i/>
          <w:sz w:val="22"/>
          <w:szCs w:val="22"/>
        </w:rPr>
        <w:t xml:space="preserve"> drinking outcomes</w:t>
      </w:r>
      <w:r w:rsidR="00133D8A" w:rsidRPr="00310E69">
        <w:rPr>
          <w:i/>
          <w:sz w:val="22"/>
          <w:szCs w:val="22"/>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1350"/>
        <w:gridCol w:w="1299"/>
        <w:gridCol w:w="460"/>
        <w:gridCol w:w="852"/>
        <w:gridCol w:w="1254"/>
        <w:gridCol w:w="1163"/>
        <w:gridCol w:w="107"/>
      </w:tblGrid>
      <w:tr w:rsidR="004E2C2B" w:rsidRPr="008E28AE" w14:paraId="48DBECAE" w14:textId="77777777" w:rsidTr="004E2C2B">
        <w:trPr>
          <w:jc w:val="center"/>
        </w:trPr>
        <w:tc>
          <w:tcPr>
            <w:tcW w:w="1614" w:type="pct"/>
            <w:tcBorders>
              <w:top w:val="single" w:sz="4" w:space="0" w:color="auto"/>
              <w:bottom w:val="single" w:sz="4" w:space="0" w:color="auto"/>
            </w:tcBorders>
          </w:tcPr>
          <w:p w14:paraId="52CCAE78" w14:textId="77777777" w:rsidR="004E2C2B" w:rsidRPr="008E28AE" w:rsidRDefault="004E2C2B" w:rsidP="004E2C2B">
            <w:pPr>
              <w:rPr>
                <w:sz w:val="22"/>
                <w:szCs w:val="22"/>
              </w:rPr>
            </w:pPr>
          </w:p>
        </w:tc>
        <w:tc>
          <w:tcPr>
            <w:tcW w:w="705" w:type="pct"/>
            <w:tcBorders>
              <w:top w:val="single" w:sz="4" w:space="0" w:color="auto"/>
              <w:bottom w:val="single" w:sz="4" w:space="0" w:color="auto"/>
            </w:tcBorders>
          </w:tcPr>
          <w:p w14:paraId="114E1507" w14:textId="77777777" w:rsidR="004E2C2B" w:rsidRPr="008E28AE" w:rsidRDefault="004E2C2B" w:rsidP="004E2C2B">
            <w:pPr>
              <w:jc w:val="center"/>
              <w:rPr>
                <w:i/>
                <w:sz w:val="22"/>
                <w:szCs w:val="22"/>
              </w:rPr>
            </w:pPr>
            <w:r w:rsidRPr="008E28AE">
              <w:rPr>
                <w:i/>
                <w:sz w:val="22"/>
                <w:szCs w:val="22"/>
              </w:rPr>
              <w:t>B</w:t>
            </w:r>
          </w:p>
        </w:tc>
        <w:tc>
          <w:tcPr>
            <w:tcW w:w="678" w:type="pct"/>
            <w:tcBorders>
              <w:top w:val="single" w:sz="4" w:space="0" w:color="auto"/>
              <w:bottom w:val="single" w:sz="4" w:space="0" w:color="auto"/>
            </w:tcBorders>
          </w:tcPr>
          <w:p w14:paraId="7B896270" w14:textId="77777777" w:rsidR="004E2C2B" w:rsidRPr="008E28AE" w:rsidRDefault="004E2C2B" w:rsidP="004E2C2B">
            <w:pPr>
              <w:jc w:val="center"/>
              <w:rPr>
                <w:sz w:val="22"/>
                <w:szCs w:val="22"/>
              </w:rPr>
            </w:pPr>
            <w:r w:rsidRPr="008E28AE">
              <w:rPr>
                <w:sz w:val="22"/>
                <w:szCs w:val="22"/>
              </w:rPr>
              <w:t xml:space="preserve">SE </w:t>
            </w:r>
            <w:r w:rsidRPr="008E28AE">
              <w:rPr>
                <w:i/>
                <w:sz w:val="22"/>
                <w:szCs w:val="22"/>
              </w:rPr>
              <w:t>B</w:t>
            </w:r>
          </w:p>
        </w:tc>
        <w:tc>
          <w:tcPr>
            <w:tcW w:w="685" w:type="pct"/>
            <w:gridSpan w:val="2"/>
            <w:tcBorders>
              <w:top w:val="single" w:sz="4" w:space="0" w:color="auto"/>
              <w:bottom w:val="single" w:sz="4" w:space="0" w:color="auto"/>
            </w:tcBorders>
          </w:tcPr>
          <w:p w14:paraId="60926C08" w14:textId="77777777" w:rsidR="004E2C2B" w:rsidRPr="008E28AE" w:rsidRDefault="004E2C2B" w:rsidP="004E2C2B">
            <w:pPr>
              <w:jc w:val="center"/>
              <w:rPr>
                <w:sz w:val="22"/>
                <w:szCs w:val="22"/>
              </w:rPr>
            </w:pPr>
            <w:r w:rsidRPr="008E28AE">
              <w:rPr>
                <w:sz w:val="22"/>
                <w:szCs w:val="22"/>
              </w:rPr>
              <w:t xml:space="preserve">Exp. </w:t>
            </w:r>
            <w:r w:rsidRPr="008E28AE">
              <w:rPr>
                <w:i/>
                <w:sz w:val="22"/>
                <w:szCs w:val="22"/>
              </w:rPr>
              <w:t>B</w:t>
            </w:r>
          </w:p>
        </w:tc>
        <w:tc>
          <w:tcPr>
            <w:tcW w:w="655" w:type="pct"/>
            <w:tcBorders>
              <w:top w:val="single" w:sz="4" w:space="0" w:color="auto"/>
              <w:bottom w:val="single" w:sz="4" w:space="0" w:color="auto"/>
            </w:tcBorders>
          </w:tcPr>
          <w:p w14:paraId="6C4746CB" w14:textId="77777777" w:rsidR="004E2C2B" w:rsidRPr="008E28AE" w:rsidRDefault="004E2C2B" w:rsidP="004E2C2B">
            <w:pPr>
              <w:jc w:val="center"/>
              <w:rPr>
                <w:i/>
                <w:sz w:val="22"/>
                <w:szCs w:val="22"/>
              </w:rPr>
            </w:pPr>
            <w:r w:rsidRPr="008E28AE">
              <w:rPr>
                <w:i/>
                <w:sz w:val="22"/>
                <w:szCs w:val="22"/>
              </w:rPr>
              <w:t>t</w:t>
            </w:r>
          </w:p>
        </w:tc>
        <w:tc>
          <w:tcPr>
            <w:tcW w:w="663" w:type="pct"/>
            <w:gridSpan w:val="2"/>
            <w:tcBorders>
              <w:top w:val="single" w:sz="4" w:space="0" w:color="auto"/>
              <w:bottom w:val="single" w:sz="4" w:space="0" w:color="auto"/>
            </w:tcBorders>
          </w:tcPr>
          <w:p w14:paraId="0573DC6D" w14:textId="77777777" w:rsidR="004E2C2B" w:rsidRPr="008E28AE" w:rsidRDefault="004E2C2B" w:rsidP="004E2C2B">
            <w:pPr>
              <w:jc w:val="center"/>
              <w:rPr>
                <w:i/>
                <w:sz w:val="22"/>
                <w:szCs w:val="22"/>
              </w:rPr>
            </w:pPr>
            <w:r w:rsidRPr="008E28AE">
              <w:rPr>
                <w:i/>
                <w:sz w:val="22"/>
                <w:szCs w:val="22"/>
              </w:rPr>
              <w:t>Cohen’s D</w:t>
            </w:r>
          </w:p>
        </w:tc>
      </w:tr>
      <w:tr w:rsidR="004E2C2B" w:rsidRPr="008E28AE" w14:paraId="2903CEE2" w14:textId="77777777" w:rsidTr="004E2C2B">
        <w:trPr>
          <w:gridAfter w:val="1"/>
          <w:wAfter w:w="56" w:type="pct"/>
          <w:jc w:val="center"/>
        </w:trPr>
        <w:tc>
          <w:tcPr>
            <w:tcW w:w="1614" w:type="pct"/>
            <w:tcBorders>
              <w:top w:val="single" w:sz="4" w:space="0" w:color="auto"/>
            </w:tcBorders>
          </w:tcPr>
          <w:p w14:paraId="3813BA0F" w14:textId="77777777" w:rsidR="004E2C2B" w:rsidRPr="008E28AE" w:rsidRDefault="004E2C2B" w:rsidP="004E2C2B">
            <w:pPr>
              <w:rPr>
                <w:sz w:val="22"/>
                <w:szCs w:val="22"/>
              </w:rPr>
            </w:pPr>
          </w:p>
        </w:tc>
        <w:tc>
          <w:tcPr>
            <w:tcW w:w="1623" w:type="pct"/>
            <w:gridSpan w:val="3"/>
            <w:tcBorders>
              <w:top w:val="single" w:sz="4" w:space="0" w:color="auto"/>
            </w:tcBorders>
          </w:tcPr>
          <w:p w14:paraId="67D5AC09" w14:textId="77777777" w:rsidR="004E2C2B" w:rsidRPr="008E28AE" w:rsidRDefault="004E2C2B" w:rsidP="004E2C2B">
            <w:pPr>
              <w:rPr>
                <w:sz w:val="22"/>
                <w:szCs w:val="22"/>
              </w:rPr>
            </w:pPr>
            <w:r w:rsidRPr="008E28AE">
              <w:rPr>
                <w:sz w:val="22"/>
                <w:szCs w:val="22"/>
              </w:rPr>
              <w:t xml:space="preserve">Drinks per week </w:t>
            </w:r>
          </w:p>
        </w:tc>
        <w:tc>
          <w:tcPr>
            <w:tcW w:w="1707" w:type="pct"/>
            <w:gridSpan w:val="3"/>
            <w:tcBorders>
              <w:top w:val="single" w:sz="4" w:space="0" w:color="auto"/>
            </w:tcBorders>
          </w:tcPr>
          <w:p w14:paraId="0B35C644" w14:textId="77777777" w:rsidR="004E2C2B" w:rsidRPr="008E28AE" w:rsidRDefault="004E2C2B" w:rsidP="004E2C2B">
            <w:pPr>
              <w:rPr>
                <w:sz w:val="22"/>
                <w:szCs w:val="22"/>
              </w:rPr>
            </w:pPr>
          </w:p>
        </w:tc>
      </w:tr>
      <w:tr w:rsidR="004E2C2B" w:rsidRPr="008E28AE" w14:paraId="61B14E74" w14:textId="77777777" w:rsidTr="004E2C2B">
        <w:trPr>
          <w:trHeight w:val="245"/>
          <w:jc w:val="center"/>
        </w:trPr>
        <w:tc>
          <w:tcPr>
            <w:tcW w:w="1614" w:type="pct"/>
          </w:tcPr>
          <w:p w14:paraId="12248614" w14:textId="77777777" w:rsidR="004E2C2B" w:rsidRPr="008E28AE" w:rsidRDefault="004E2C2B" w:rsidP="004E2C2B">
            <w:pPr>
              <w:rPr>
                <w:sz w:val="22"/>
                <w:szCs w:val="22"/>
              </w:rPr>
            </w:pPr>
            <w:r w:rsidRPr="008E28AE">
              <w:rPr>
                <w:sz w:val="22"/>
                <w:szCs w:val="22"/>
              </w:rPr>
              <w:t>Gender</w:t>
            </w:r>
          </w:p>
        </w:tc>
        <w:tc>
          <w:tcPr>
            <w:tcW w:w="705" w:type="pct"/>
          </w:tcPr>
          <w:p w14:paraId="1E3855CE" w14:textId="77777777" w:rsidR="004E2C2B" w:rsidRPr="008E28AE" w:rsidRDefault="004E2C2B" w:rsidP="004E2C2B">
            <w:pPr>
              <w:jc w:val="center"/>
              <w:rPr>
                <w:sz w:val="22"/>
                <w:szCs w:val="22"/>
              </w:rPr>
            </w:pPr>
            <w:r>
              <w:rPr>
                <w:sz w:val="22"/>
                <w:szCs w:val="22"/>
              </w:rPr>
              <w:t>-.50</w:t>
            </w:r>
          </w:p>
        </w:tc>
        <w:tc>
          <w:tcPr>
            <w:tcW w:w="678" w:type="pct"/>
          </w:tcPr>
          <w:p w14:paraId="72407D93" w14:textId="77777777" w:rsidR="004E2C2B" w:rsidRPr="008E28AE" w:rsidRDefault="004E2C2B" w:rsidP="004E2C2B">
            <w:pPr>
              <w:jc w:val="center"/>
              <w:rPr>
                <w:sz w:val="22"/>
                <w:szCs w:val="22"/>
              </w:rPr>
            </w:pPr>
            <w:r>
              <w:rPr>
                <w:sz w:val="22"/>
                <w:szCs w:val="22"/>
              </w:rPr>
              <w:t>.08</w:t>
            </w:r>
          </w:p>
        </w:tc>
        <w:tc>
          <w:tcPr>
            <w:tcW w:w="685" w:type="pct"/>
            <w:gridSpan w:val="2"/>
          </w:tcPr>
          <w:p w14:paraId="2F1E6405" w14:textId="77777777" w:rsidR="004E2C2B" w:rsidRPr="00AA2C74" w:rsidRDefault="004E2C2B" w:rsidP="004E2C2B">
            <w:pPr>
              <w:jc w:val="center"/>
              <w:rPr>
                <w:sz w:val="22"/>
                <w:szCs w:val="22"/>
              </w:rPr>
            </w:pPr>
            <w:r w:rsidRPr="00AA2C74">
              <w:rPr>
                <w:sz w:val="22"/>
                <w:szCs w:val="22"/>
              </w:rPr>
              <w:t>0.</w:t>
            </w:r>
            <w:r>
              <w:rPr>
                <w:sz w:val="22"/>
                <w:szCs w:val="22"/>
              </w:rPr>
              <w:t>61</w:t>
            </w:r>
          </w:p>
        </w:tc>
        <w:tc>
          <w:tcPr>
            <w:tcW w:w="655" w:type="pct"/>
          </w:tcPr>
          <w:p w14:paraId="3BEFD1C8" w14:textId="77777777" w:rsidR="004E2C2B" w:rsidRPr="00AA2C74" w:rsidRDefault="004E2C2B" w:rsidP="004E2C2B">
            <w:pPr>
              <w:jc w:val="center"/>
              <w:rPr>
                <w:sz w:val="22"/>
                <w:szCs w:val="22"/>
              </w:rPr>
            </w:pPr>
            <w:r>
              <w:rPr>
                <w:sz w:val="22"/>
                <w:szCs w:val="22"/>
              </w:rPr>
              <w:t>6.25</w:t>
            </w:r>
            <w:r>
              <w:rPr>
                <w:sz w:val="22"/>
                <w:szCs w:val="22"/>
                <w:vertAlign w:val="superscript"/>
              </w:rPr>
              <w:t>***</w:t>
            </w:r>
          </w:p>
        </w:tc>
        <w:tc>
          <w:tcPr>
            <w:tcW w:w="663" w:type="pct"/>
            <w:gridSpan w:val="2"/>
          </w:tcPr>
          <w:p w14:paraId="7A4FC7CF" w14:textId="77777777" w:rsidR="004E2C2B" w:rsidRPr="00AA2C74" w:rsidRDefault="004E2C2B" w:rsidP="004E2C2B">
            <w:pPr>
              <w:jc w:val="center"/>
              <w:rPr>
                <w:sz w:val="22"/>
                <w:szCs w:val="22"/>
              </w:rPr>
            </w:pPr>
            <w:r>
              <w:rPr>
                <w:sz w:val="22"/>
                <w:szCs w:val="22"/>
              </w:rPr>
              <w:t>.38</w:t>
            </w:r>
          </w:p>
        </w:tc>
      </w:tr>
      <w:tr w:rsidR="004E2C2B" w:rsidRPr="008E28AE" w14:paraId="26DC6BE7" w14:textId="77777777" w:rsidTr="004E2C2B">
        <w:trPr>
          <w:trHeight w:val="245"/>
          <w:jc w:val="center"/>
        </w:trPr>
        <w:tc>
          <w:tcPr>
            <w:tcW w:w="1614" w:type="pct"/>
          </w:tcPr>
          <w:p w14:paraId="6A1B9486" w14:textId="77777777" w:rsidR="004E2C2B" w:rsidRDefault="004E2C2B" w:rsidP="004E2C2B">
            <w:pPr>
              <w:rPr>
                <w:sz w:val="22"/>
                <w:szCs w:val="22"/>
              </w:rPr>
            </w:pPr>
            <w:r>
              <w:rPr>
                <w:sz w:val="22"/>
                <w:szCs w:val="22"/>
              </w:rPr>
              <w:t>Procrastination Style</w:t>
            </w:r>
          </w:p>
          <w:p w14:paraId="3F1DD775" w14:textId="77777777" w:rsidR="004E2C2B" w:rsidRPr="008C153A" w:rsidRDefault="004E2C2B" w:rsidP="004E2C2B">
            <w:pPr>
              <w:rPr>
                <w:i/>
                <w:sz w:val="22"/>
                <w:szCs w:val="22"/>
              </w:rPr>
            </w:pPr>
            <w:r>
              <w:rPr>
                <w:sz w:val="22"/>
                <w:szCs w:val="22"/>
              </w:rPr>
              <w:t xml:space="preserve">  </w:t>
            </w:r>
            <w:r w:rsidRPr="008C153A">
              <w:rPr>
                <w:i/>
                <w:sz w:val="22"/>
                <w:szCs w:val="22"/>
              </w:rPr>
              <w:t>Non-procrastinators</w:t>
            </w:r>
          </w:p>
          <w:p w14:paraId="76DF8A3A" w14:textId="109A84A6" w:rsidR="004E2C2B" w:rsidRPr="008C153A" w:rsidRDefault="004E2C2B" w:rsidP="004E2C2B">
            <w:pPr>
              <w:rPr>
                <w:i/>
                <w:sz w:val="22"/>
                <w:szCs w:val="22"/>
              </w:rPr>
            </w:pPr>
            <w:r w:rsidRPr="008C153A">
              <w:rPr>
                <w:i/>
                <w:sz w:val="22"/>
                <w:szCs w:val="22"/>
              </w:rPr>
              <w:t xml:space="preserve">  </w:t>
            </w:r>
            <w:r w:rsidR="00E01DC6">
              <w:rPr>
                <w:i/>
                <w:sz w:val="22"/>
                <w:szCs w:val="22"/>
              </w:rPr>
              <w:t>Academic</w:t>
            </w:r>
            <w:r w:rsidRPr="008C153A">
              <w:rPr>
                <w:i/>
                <w:sz w:val="22"/>
                <w:szCs w:val="22"/>
              </w:rPr>
              <w:t xml:space="preserve"> productive </w:t>
            </w:r>
          </w:p>
          <w:p w14:paraId="78C6D465" w14:textId="77777777" w:rsidR="004E2C2B" w:rsidRPr="008C153A" w:rsidRDefault="004E2C2B" w:rsidP="004E2C2B">
            <w:pPr>
              <w:rPr>
                <w:i/>
                <w:sz w:val="22"/>
                <w:szCs w:val="22"/>
              </w:rPr>
            </w:pPr>
            <w:r w:rsidRPr="008C153A">
              <w:rPr>
                <w:i/>
                <w:sz w:val="22"/>
                <w:szCs w:val="22"/>
              </w:rPr>
              <w:t xml:space="preserve">    </w:t>
            </w:r>
            <w:r>
              <w:rPr>
                <w:i/>
                <w:sz w:val="22"/>
                <w:szCs w:val="22"/>
              </w:rPr>
              <w:t xml:space="preserve">  </w:t>
            </w:r>
            <w:r w:rsidRPr="008C153A">
              <w:rPr>
                <w:i/>
                <w:sz w:val="22"/>
                <w:szCs w:val="22"/>
              </w:rPr>
              <w:t>procrastinators</w:t>
            </w:r>
          </w:p>
          <w:p w14:paraId="7ECF144F" w14:textId="77777777" w:rsidR="004E2C2B" w:rsidRPr="008C153A" w:rsidRDefault="004E2C2B" w:rsidP="004E2C2B">
            <w:pPr>
              <w:rPr>
                <w:i/>
                <w:sz w:val="22"/>
                <w:szCs w:val="22"/>
              </w:rPr>
            </w:pPr>
            <w:r>
              <w:rPr>
                <w:sz w:val="22"/>
                <w:szCs w:val="22"/>
              </w:rPr>
              <w:t xml:space="preserve">  </w:t>
            </w:r>
            <w:r w:rsidRPr="008C153A">
              <w:rPr>
                <w:i/>
                <w:sz w:val="22"/>
                <w:szCs w:val="22"/>
              </w:rPr>
              <w:t xml:space="preserve">Non-academic productive </w:t>
            </w:r>
          </w:p>
          <w:p w14:paraId="694B1102" w14:textId="77777777" w:rsidR="004E2C2B" w:rsidRPr="008C153A" w:rsidRDefault="004E2C2B" w:rsidP="004E2C2B">
            <w:pPr>
              <w:rPr>
                <w:i/>
                <w:sz w:val="22"/>
                <w:szCs w:val="22"/>
              </w:rPr>
            </w:pPr>
            <w:r w:rsidRPr="008C153A">
              <w:rPr>
                <w:i/>
                <w:sz w:val="22"/>
                <w:szCs w:val="22"/>
              </w:rPr>
              <w:t xml:space="preserve">   </w:t>
            </w:r>
            <w:r>
              <w:rPr>
                <w:i/>
                <w:sz w:val="22"/>
                <w:szCs w:val="22"/>
              </w:rPr>
              <w:t xml:space="preserve">  </w:t>
            </w:r>
            <w:r w:rsidRPr="008C153A">
              <w:rPr>
                <w:i/>
                <w:sz w:val="22"/>
                <w:szCs w:val="22"/>
              </w:rPr>
              <w:t xml:space="preserve"> procrastinators</w:t>
            </w:r>
          </w:p>
          <w:p w14:paraId="7FD872BB" w14:textId="77777777" w:rsidR="004E2C2B" w:rsidRPr="008C153A" w:rsidRDefault="004E2C2B" w:rsidP="004E2C2B">
            <w:pPr>
              <w:rPr>
                <w:i/>
                <w:sz w:val="22"/>
                <w:szCs w:val="22"/>
              </w:rPr>
            </w:pPr>
            <w:r>
              <w:rPr>
                <w:sz w:val="22"/>
                <w:szCs w:val="22"/>
              </w:rPr>
              <w:t xml:space="preserve">  </w:t>
            </w:r>
            <w:r w:rsidRPr="008C153A">
              <w:rPr>
                <w:i/>
                <w:sz w:val="22"/>
                <w:szCs w:val="22"/>
              </w:rPr>
              <w:t>Non-academic procrastinators</w:t>
            </w:r>
          </w:p>
          <w:p w14:paraId="2DB67D8D" w14:textId="7228FC93" w:rsidR="004E2C2B" w:rsidRPr="008C153A" w:rsidRDefault="004E2C2B" w:rsidP="00E01DC6">
            <w:pPr>
              <w:rPr>
                <w:i/>
                <w:sz w:val="22"/>
                <w:szCs w:val="22"/>
              </w:rPr>
            </w:pPr>
            <w:r>
              <w:rPr>
                <w:sz w:val="22"/>
                <w:szCs w:val="22"/>
              </w:rPr>
              <w:t xml:space="preserve">  </w:t>
            </w:r>
            <w:r w:rsidR="00E01DC6">
              <w:rPr>
                <w:i/>
                <w:sz w:val="22"/>
                <w:szCs w:val="22"/>
              </w:rPr>
              <w:t>Classic</w:t>
            </w:r>
            <w:r w:rsidRPr="008C153A">
              <w:rPr>
                <w:i/>
                <w:sz w:val="22"/>
                <w:szCs w:val="22"/>
              </w:rPr>
              <w:t xml:space="preserve"> procrastinators</w:t>
            </w:r>
          </w:p>
        </w:tc>
        <w:tc>
          <w:tcPr>
            <w:tcW w:w="705" w:type="pct"/>
          </w:tcPr>
          <w:p w14:paraId="4CFB4963" w14:textId="77777777" w:rsidR="004E2C2B" w:rsidRDefault="004E2C2B" w:rsidP="004E2C2B">
            <w:pPr>
              <w:jc w:val="center"/>
              <w:rPr>
                <w:sz w:val="22"/>
                <w:szCs w:val="22"/>
              </w:rPr>
            </w:pPr>
            <w:r>
              <w:rPr>
                <w:sz w:val="22"/>
                <w:szCs w:val="22"/>
              </w:rPr>
              <w:t>0</w:t>
            </w:r>
          </w:p>
          <w:p w14:paraId="5F3B3986" w14:textId="77777777" w:rsidR="004E2C2B" w:rsidRDefault="004E2C2B" w:rsidP="004E2C2B">
            <w:pPr>
              <w:jc w:val="center"/>
              <w:rPr>
                <w:sz w:val="22"/>
                <w:szCs w:val="22"/>
              </w:rPr>
            </w:pPr>
          </w:p>
          <w:p w14:paraId="7E1AAC5B" w14:textId="77777777" w:rsidR="004E2C2B" w:rsidRDefault="004E2C2B" w:rsidP="004E2C2B">
            <w:pPr>
              <w:jc w:val="center"/>
              <w:rPr>
                <w:sz w:val="22"/>
                <w:szCs w:val="22"/>
              </w:rPr>
            </w:pPr>
            <w:r>
              <w:rPr>
                <w:sz w:val="22"/>
                <w:szCs w:val="22"/>
              </w:rPr>
              <w:t>-.07</w:t>
            </w:r>
          </w:p>
          <w:p w14:paraId="605327BA" w14:textId="77777777" w:rsidR="004E2C2B" w:rsidRDefault="004E2C2B" w:rsidP="004E2C2B">
            <w:pPr>
              <w:jc w:val="center"/>
              <w:rPr>
                <w:sz w:val="22"/>
                <w:szCs w:val="22"/>
              </w:rPr>
            </w:pPr>
          </w:p>
          <w:p w14:paraId="7127F065" w14:textId="77777777" w:rsidR="004E2C2B" w:rsidRDefault="004E2C2B" w:rsidP="004E2C2B">
            <w:pPr>
              <w:jc w:val="center"/>
              <w:rPr>
                <w:sz w:val="22"/>
                <w:szCs w:val="22"/>
              </w:rPr>
            </w:pPr>
            <w:r>
              <w:rPr>
                <w:sz w:val="22"/>
                <w:szCs w:val="22"/>
              </w:rPr>
              <w:t>.03</w:t>
            </w:r>
          </w:p>
          <w:p w14:paraId="243E4D20" w14:textId="77777777" w:rsidR="004E2C2B" w:rsidRDefault="004E2C2B" w:rsidP="004E2C2B">
            <w:pPr>
              <w:jc w:val="center"/>
              <w:rPr>
                <w:sz w:val="22"/>
                <w:szCs w:val="22"/>
              </w:rPr>
            </w:pPr>
          </w:p>
          <w:p w14:paraId="052196FA" w14:textId="77777777" w:rsidR="004E2C2B" w:rsidRDefault="004E2C2B" w:rsidP="004E2C2B">
            <w:pPr>
              <w:jc w:val="center"/>
              <w:rPr>
                <w:sz w:val="22"/>
                <w:szCs w:val="22"/>
              </w:rPr>
            </w:pPr>
            <w:r>
              <w:rPr>
                <w:sz w:val="22"/>
                <w:szCs w:val="22"/>
              </w:rPr>
              <w:t>.19</w:t>
            </w:r>
          </w:p>
          <w:p w14:paraId="74A999D5" w14:textId="77777777" w:rsidR="004E2C2B" w:rsidRPr="008E28AE" w:rsidRDefault="004E2C2B" w:rsidP="004E2C2B">
            <w:pPr>
              <w:jc w:val="center"/>
              <w:rPr>
                <w:sz w:val="22"/>
                <w:szCs w:val="22"/>
              </w:rPr>
            </w:pPr>
            <w:r>
              <w:rPr>
                <w:sz w:val="22"/>
                <w:szCs w:val="22"/>
              </w:rPr>
              <w:t>-.09</w:t>
            </w:r>
          </w:p>
        </w:tc>
        <w:tc>
          <w:tcPr>
            <w:tcW w:w="678" w:type="pct"/>
          </w:tcPr>
          <w:p w14:paraId="297F763E" w14:textId="77777777" w:rsidR="004E2C2B" w:rsidRDefault="004E2C2B" w:rsidP="004E2C2B">
            <w:pPr>
              <w:jc w:val="center"/>
              <w:rPr>
                <w:sz w:val="22"/>
                <w:szCs w:val="22"/>
              </w:rPr>
            </w:pPr>
            <w:r>
              <w:rPr>
                <w:sz w:val="22"/>
                <w:szCs w:val="22"/>
              </w:rPr>
              <w:t>.</w:t>
            </w:r>
          </w:p>
          <w:p w14:paraId="19E7F7BA" w14:textId="77777777" w:rsidR="004E2C2B" w:rsidRDefault="004E2C2B" w:rsidP="004E2C2B">
            <w:pPr>
              <w:jc w:val="center"/>
              <w:rPr>
                <w:sz w:val="22"/>
                <w:szCs w:val="22"/>
              </w:rPr>
            </w:pPr>
          </w:p>
          <w:p w14:paraId="73174DD2" w14:textId="77777777" w:rsidR="004E2C2B" w:rsidRDefault="004E2C2B" w:rsidP="004E2C2B">
            <w:pPr>
              <w:jc w:val="center"/>
              <w:rPr>
                <w:sz w:val="22"/>
                <w:szCs w:val="22"/>
              </w:rPr>
            </w:pPr>
            <w:r>
              <w:rPr>
                <w:sz w:val="22"/>
                <w:szCs w:val="22"/>
              </w:rPr>
              <w:t>.14</w:t>
            </w:r>
          </w:p>
          <w:p w14:paraId="6011546B" w14:textId="77777777" w:rsidR="004E2C2B" w:rsidRDefault="004E2C2B" w:rsidP="004E2C2B">
            <w:pPr>
              <w:jc w:val="center"/>
              <w:rPr>
                <w:sz w:val="22"/>
                <w:szCs w:val="22"/>
              </w:rPr>
            </w:pPr>
          </w:p>
          <w:p w14:paraId="13E072B4" w14:textId="77777777" w:rsidR="004E2C2B" w:rsidRDefault="004E2C2B" w:rsidP="004E2C2B">
            <w:pPr>
              <w:jc w:val="center"/>
              <w:rPr>
                <w:sz w:val="22"/>
                <w:szCs w:val="22"/>
              </w:rPr>
            </w:pPr>
            <w:r>
              <w:rPr>
                <w:sz w:val="22"/>
                <w:szCs w:val="22"/>
              </w:rPr>
              <w:t>.12</w:t>
            </w:r>
          </w:p>
          <w:p w14:paraId="249D1119" w14:textId="77777777" w:rsidR="004E2C2B" w:rsidRDefault="004E2C2B" w:rsidP="004E2C2B">
            <w:pPr>
              <w:jc w:val="center"/>
              <w:rPr>
                <w:sz w:val="22"/>
                <w:szCs w:val="22"/>
              </w:rPr>
            </w:pPr>
          </w:p>
          <w:p w14:paraId="38A5BE47" w14:textId="77777777" w:rsidR="004E2C2B" w:rsidRDefault="004E2C2B" w:rsidP="004E2C2B">
            <w:pPr>
              <w:jc w:val="center"/>
              <w:rPr>
                <w:sz w:val="22"/>
                <w:szCs w:val="22"/>
              </w:rPr>
            </w:pPr>
            <w:r>
              <w:rPr>
                <w:sz w:val="22"/>
                <w:szCs w:val="22"/>
              </w:rPr>
              <w:t>.13</w:t>
            </w:r>
          </w:p>
          <w:p w14:paraId="49818D99" w14:textId="77777777" w:rsidR="004E2C2B" w:rsidRPr="008E28AE" w:rsidRDefault="004E2C2B" w:rsidP="004E2C2B">
            <w:pPr>
              <w:jc w:val="center"/>
              <w:rPr>
                <w:sz w:val="22"/>
                <w:szCs w:val="22"/>
              </w:rPr>
            </w:pPr>
            <w:r>
              <w:rPr>
                <w:sz w:val="22"/>
                <w:szCs w:val="22"/>
              </w:rPr>
              <w:t>.15</w:t>
            </w:r>
          </w:p>
        </w:tc>
        <w:tc>
          <w:tcPr>
            <w:tcW w:w="685" w:type="pct"/>
            <w:gridSpan w:val="2"/>
          </w:tcPr>
          <w:p w14:paraId="0A21FE54" w14:textId="77777777" w:rsidR="004E2C2B" w:rsidRDefault="004E2C2B" w:rsidP="004E2C2B">
            <w:pPr>
              <w:jc w:val="center"/>
              <w:rPr>
                <w:sz w:val="22"/>
                <w:szCs w:val="22"/>
              </w:rPr>
            </w:pPr>
            <w:r>
              <w:rPr>
                <w:sz w:val="22"/>
                <w:szCs w:val="22"/>
              </w:rPr>
              <w:t>.</w:t>
            </w:r>
          </w:p>
          <w:p w14:paraId="55268487" w14:textId="77777777" w:rsidR="004E2C2B" w:rsidRDefault="004E2C2B" w:rsidP="004E2C2B">
            <w:pPr>
              <w:jc w:val="center"/>
              <w:rPr>
                <w:sz w:val="22"/>
                <w:szCs w:val="22"/>
              </w:rPr>
            </w:pPr>
          </w:p>
          <w:p w14:paraId="41B708BB" w14:textId="77777777" w:rsidR="004E2C2B" w:rsidRDefault="004E2C2B" w:rsidP="004E2C2B">
            <w:pPr>
              <w:jc w:val="center"/>
              <w:rPr>
                <w:sz w:val="22"/>
                <w:szCs w:val="22"/>
              </w:rPr>
            </w:pPr>
            <w:r>
              <w:rPr>
                <w:sz w:val="22"/>
                <w:szCs w:val="22"/>
              </w:rPr>
              <w:t>.93</w:t>
            </w:r>
          </w:p>
          <w:p w14:paraId="25D6D809" w14:textId="77777777" w:rsidR="004E2C2B" w:rsidRDefault="004E2C2B" w:rsidP="004E2C2B">
            <w:pPr>
              <w:jc w:val="center"/>
              <w:rPr>
                <w:sz w:val="22"/>
                <w:szCs w:val="22"/>
              </w:rPr>
            </w:pPr>
          </w:p>
          <w:p w14:paraId="3E2A8C8A" w14:textId="77777777" w:rsidR="004E2C2B" w:rsidRDefault="004E2C2B" w:rsidP="004E2C2B">
            <w:pPr>
              <w:jc w:val="center"/>
              <w:rPr>
                <w:sz w:val="22"/>
                <w:szCs w:val="22"/>
              </w:rPr>
            </w:pPr>
            <w:r>
              <w:rPr>
                <w:sz w:val="22"/>
                <w:szCs w:val="22"/>
              </w:rPr>
              <w:t>1.03</w:t>
            </w:r>
          </w:p>
          <w:p w14:paraId="015E579D" w14:textId="77777777" w:rsidR="004E2C2B" w:rsidRDefault="004E2C2B" w:rsidP="004E2C2B">
            <w:pPr>
              <w:jc w:val="center"/>
              <w:rPr>
                <w:sz w:val="22"/>
                <w:szCs w:val="22"/>
              </w:rPr>
            </w:pPr>
          </w:p>
          <w:p w14:paraId="1B53CE78" w14:textId="77777777" w:rsidR="004E2C2B" w:rsidRDefault="004E2C2B" w:rsidP="004E2C2B">
            <w:pPr>
              <w:jc w:val="center"/>
              <w:rPr>
                <w:sz w:val="22"/>
                <w:szCs w:val="22"/>
              </w:rPr>
            </w:pPr>
            <w:r>
              <w:rPr>
                <w:sz w:val="22"/>
                <w:szCs w:val="22"/>
              </w:rPr>
              <w:t>1.21</w:t>
            </w:r>
          </w:p>
          <w:p w14:paraId="7924A06B" w14:textId="77777777" w:rsidR="004E2C2B" w:rsidRPr="00AA2C74" w:rsidRDefault="004E2C2B" w:rsidP="004E2C2B">
            <w:pPr>
              <w:jc w:val="center"/>
              <w:rPr>
                <w:sz w:val="22"/>
                <w:szCs w:val="22"/>
              </w:rPr>
            </w:pPr>
            <w:r>
              <w:rPr>
                <w:sz w:val="22"/>
                <w:szCs w:val="22"/>
              </w:rPr>
              <w:t>.91</w:t>
            </w:r>
          </w:p>
        </w:tc>
        <w:tc>
          <w:tcPr>
            <w:tcW w:w="655" w:type="pct"/>
          </w:tcPr>
          <w:p w14:paraId="0D2B1183" w14:textId="77777777" w:rsidR="004E2C2B" w:rsidRDefault="004E2C2B" w:rsidP="004E2C2B">
            <w:pPr>
              <w:jc w:val="center"/>
              <w:rPr>
                <w:sz w:val="22"/>
                <w:szCs w:val="22"/>
              </w:rPr>
            </w:pPr>
            <w:r>
              <w:rPr>
                <w:sz w:val="22"/>
                <w:szCs w:val="22"/>
              </w:rPr>
              <w:t>.</w:t>
            </w:r>
          </w:p>
          <w:p w14:paraId="484B885C" w14:textId="77777777" w:rsidR="004E2C2B" w:rsidRDefault="004E2C2B" w:rsidP="004E2C2B">
            <w:pPr>
              <w:jc w:val="center"/>
              <w:rPr>
                <w:sz w:val="22"/>
                <w:szCs w:val="22"/>
              </w:rPr>
            </w:pPr>
          </w:p>
          <w:p w14:paraId="14BB0CFD" w14:textId="77777777" w:rsidR="004E2C2B" w:rsidRDefault="004E2C2B" w:rsidP="004E2C2B">
            <w:pPr>
              <w:jc w:val="center"/>
              <w:rPr>
                <w:sz w:val="22"/>
                <w:szCs w:val="22"/>
              </w:rPr>
            </w:pPr>
            <w:r>
              <w:rPr>
                <w:sz w:val="22"/>
                <w:szCs w:val="22"/>
              </w:rPr>
              <w:t>-.50</w:t>
            </w:r>
          </w:p>
          <w:p w14:paraId="66EDF809" w14:textId="77777777" w:rsidR="004E2C2B" w:rsidRDefault="004E2C2B" w:rsidP="004E2C2B">
            <w:pPr>
              <w:jc w:val="center"/>
              <w:rPr>
                <w:sz w:val="22"/>
                <w:szCs w:val="22"/>
              </w:rPr>
            </w:pPr>
          </w:p>
          <w:p w14:paraId="52515EF7" w14:textId="77777777" w:rsidR="004E2C2B" w:rsidRDefault="004E2C2B" w:rsidP="004E2C2B">
            <w:pPr>
              <w:jc w:val="center"/>
              <w:rPr>
                <w:sz w:val="22"/>
                <w:szCs w:val="22"/>
              </w:rPr>
            </w:pPr>
            <w:r>
              <w:rPr>
                <w:sz w:val="22"/>
                <w:szCs w:val="22"/>
              </w:rPr>
              <w:t>.25</w:t>
            </w:r>
          </w:p>
          <w:p w14:paraId="16B50093" w14:textId="77777777" w:rsidR="004E2C2B" w:rsidRDefault="004E2C2B" w:rsidP="004E2C2B">
            <w:pPr>
              <w:jc w:val="center"/>
              <w:rPr>
                <w:sz w:val="22"/>
                <w:szCs w:val="22"/>
              </w:rPr>
            </w:pPr>
          </w:p>
          <w:p w14:paraId="38E3CEE2" w14:textId="77777777" w:rsidR="004E2C2B" w:rsidRDefault="004E2C2B" w:rsidP="004E2C2B">
            <w:pPr>
              <w:jc w:val="center"/>
              <w:rPr>
                <w:sz w:val="22"/>
                <w:szCs w:val="22"/>
              </w:rPr>
            </w:pPr>
            <w:r>
              <w:rPr>
                <w:sz w:val="22"/>
                <w:szCs w:val="22"/>
              </w:rPr>
              <w:t>1.46</w:t>
            </w:r>
          </w:p>
          <w:p w14:paraId="168498E2" w14:textId="77777777" w:rsidR="004E2C2B" w:rsidRDefault="004E2C2B" w:rsidP="004E2C2B">
            <w:pPr>
              <w:jc w:val="center"/>
              <w:rPr>
                <w:sz w:val="22"/>
                <w:szCs w:val="22"/>
              </w:rPr>
            </w:pPr>
            <w:r>
              <w:rPr>
                <w:sz w:val="22"/>
                <w:szCs w:val="22"/>
              </w:rPr>
              <w:t>-.06</w:t>
            </w:r>
          </w:p>
          <w:p w14:paraId="77E9D557" w14:textId="77777777" w:rsidR="004E2C2B" w:rsidRPr="00AA2C74" w:rsidRDefault="004E2C2B" w:rsidP="004E2C2B">
            <w:pPr>
              <w:jc w:val="center"/>
              <w:rPr>
                <w:sz w:val="22"/>
                <w:szCs w:val="22"/>
              </w:rPr>
            </w:pPr>
          </w:p>
        </w:tc>
        <w:tc>
          <w:tcPr>
            <w:tcW w:w="663" w:type="pct"/>
            <w:gridSpan w:val="2"/>
          </w:tcPr>
          <w:p w14:paraId="60AA5022" w14:textId="77777777" w:rsidR="004E2C2B" w:rsidRDefault="004E2C2B" w:rsidP="004E2C2B">
            <w:pPr>
              <w:jc w:val="center"/>
              <w:rPr>
                <w:sz w:val="22"/>
                <w:szCs w:val="22"/>
              </w:rPr>
            </w:pPr>
            <w:r>
              <w:rPr>
                <w:sz w:val="22"/>
                <w:szCs w:val="22"/>
              </w:rPr>
              <w:t>.</w:t>
            </w:r>
          </w:p>
          <w:p w14:paraId="00D106FD" w14:textId="77777777" w:rsidR="004E2C2B" w:rsidRDefault="004E2C2B" w:rsidP="004E2C2B">
            <w:pPr>
              <w:jc w:val="center"/>
              <w:rPr>
                <w:sz w:val="22"/>
                <w:szCs w:val="22"/>
              </w:rPr>
            </w:pPr>
          </w:p>
          <w:p w14:paraId="6E05DB31" w14:textId="77777777" w:rsidR="004E2C2B" w:rsidRDefault="004E2C2B" w:rsidP="004E2C2B">
            <w:pPr>
              <w:jc w:val="center"/>
              <w:rPr>
                <w:sz w:val="22"/>
                <w:szCs w:val="22"/>
              </w:rPr>
            </w:pPr>
            <w:r>
              <w:rPr>
                <w:sz w:val="22"/>
                <w:szCs w:val="22"/>
              </w:rPr>
              <w:t>.03</w:t>
            </w:r>
          </w:p>
          <w:p w14:paraId="71B6EB59" w14:textId="77777777" w:rsidR="004E2C2B" w:rsidRDefault="004E2C2B" w:rsidP="004E2C2B">
            <w:pPr>
              <w:jc w:val="center"/>
              <w:rPr>
                <w:sz w:val="22"/>
                <w:szCs w:val="22"/>
              </w:rPr>
            </w:pPr>
          </w:p>
          <w:p w14:paraId="116FA727" w14:textId="77777777" w:rsidR="004E2C2B" w:rsidRDefault="004E2C2B" w:rsidP="004E2C2B">
            <w:pPr>
              <w:jc w:val="center"/>
              <w:rPr>
                <w:sz w:val="22"/>
                <w:szCs w:val="22"/>
              </w:rPr>
            </w:pPr>
            <w:r>
              <w:rPr>
                <w:sz w:val="22"/>
                <w:szCs w:val="22"/>
              </w:rPr>
              <w:t>.02</w:t>
            </w:r>
          </w:p>
          <w:p w14:paraId="036C335A" w14:textId="77777777" w:rsidR="004E2C2B" w:rsidRDefault="004E2C2B" w:rsidP="004E2C2B">
            <w:pPr>
              <w:jc w:val="center"/>
              <w:rPr>
                <w:sz w:val="22"/>
                <w:szCs w:val="22"/>
              </w:rPr>
            </w:pPr>
          </w:p>
          <w:p w14:paraId="68FAAF4D" w14:textId="77777777" w:rsidR="004E2C2B" w:rsidRDefault="004E2C2B" w:rsidP="004E2C2B">
            <w:pPr>
              <w:jc w:val="center"/>
              <w:rPr>
                <w:sz w:val="22"/>
                <w:szCs w:val="22"/>
              </w:rPr>
            </w:pPr>
            <w:r>
              <w:rPr>
                <w:sz w:val="22"/>
                <w:szCs w:val="22"/>
              </w:rPr>
              <w:t>.09</w:t>
            </w:r>
          </w:p>
          <w:p w14:paraId="7424123C" w14:textId="77777777" w:rsidR="004E2C2B" w:rsidRPr="00AA2C74" w:rsidRDefault="004E2C2B" w:rsidP="004E2C2B">
            <w:pPr>
              <w:jc w:val="center"/>
              <w:rPr>
                <w:sz w:val="22"/>
                <w:szCs w:val="22"/>
              </w:rPr>
            </w:pPr>
            <w:r>
              <w:rPr>
                <w:sz w:val="22"/>
                <w:szCs w:val="22"/>
              </w:rPr>
              <w:t>.00</w:t>
            </w:r>
          </w:p>
        </w:tc>
      </w:tr>
      <w:tr w:rsidR="004E2C2B" w:rsidRPr="008E28AE" w14:paraId="5F819B10" w14:textId="77777777" w:rsidTr="004E2C2B">
        <w:trPr>
          <w:gridAfter w:val="1"/>
          <w:wAfter w:w="56" w:type="pct"/>
          <w:jc w:val="center"/>
        </w:trPr>
        <w:tc>
          <w:tcPr>
            <w:tcW w:w="1614" w:type="pct"/>
          </w:tcPr>
          <w:p w14:paraId="71244A2B" w14:textId="77777777" w:rsidR="004E2C2B" w:rsidRPr="00D56181" w:rsidRDefault="004E2C2B" w:rsidP="004E2C2B">
            <w:pPr>
              <w:rPr>
                <w:sz w:val="22"/>
                <w:szCs w:val="22"/>
              </w:rPr>
            </w:pPr>
          </w:p>
        </w:tc>
        <w:tc>
          <w:tcPr>
            <w:tcW w:w="1623" w:type="pct"/>
            <w:gridSpan w:val="3"/>
          </w:tcPr>
          <w:p w14:paraId="183E37E1" w14:textId="77777777" w:rsidR="004E2C2B" w:rsidRPr="00D56181" w:rsidRDefault="004E2C2B" w:rsidP="004E2C2B">
            <w:pPr>
              <w:rPr>
                <w:rFonts w:ascii="Calibri" w:eastAsia="Calibri" w:hAnsi="Calibri"/>
                <w:sz w:val="22"/>
                <w:szCs w:val="22"/>
              </w:rPr>
            </w:pPr>
            <w:r w:rsidRPr="00D56181">
              <w:rPr>
                <w:sz w:val="22"/>
                <w:szCs w:val="22"/>
              </w:rPr>
              <w:t>RAPI scores</w:t>
            </w:r>
          </w:p>
        </w:tc>
        <w:tc>
          <w:tcPr>
            <w:tcW w:w="1707" w:type="pct"/>
            <w:gridSpan w:val="3"/>
          </w:tcPr>
          <w:p w14:paraId="25F267B7" w14:textId="77777777" w:rsidR="004E2C2B" w:rsidRPr="008E28AE" w:rsidRDefault="004E2C2B" w:rsidP="004E2C2B">
            <w:pPr>
              <w:rPr>
                <w:sz w:val="22"/>
                <w:szCs w:val="22"/>
              </w:rPr>
            </w:pPr>
          </w:p>
        </w:tc>
      </w:tr>
      <w:tr w:rsidR="004E2C2B" w:rsidRPr="008E28AE" w14:paraId="6B1C68F8" w14:textId="77777777" w:rsidTr="004E2C2B">
        <w:trPr>
          <w:jc w:val="center"/>
        </w:trPr>
        <w:tc>
          <w:tcPr>
            <w:tcW w:w="1614" w:type="pct"/>
          </w:tcPr>
          <w:p w14:paraId="0A26AEE0" w14:textId="77777777" w:rsidR="004E2C2B" w:rsidRPr="00D56181" w:rsidRDefault="004E2C2B" w:rsidP="004E2C2B">
            <w:pPr>
              <w:rPr>
                <w:sz w:val="22"/>
                <w:szCs w:val="22"/>
              </w:rPr>
            </w:pPr>
            <w:r w:rsidRPr="00D56181">
              <w:rPr>
                <w:sz w:val="22"/>
                <w:szCs w:val="22"/>
              </w:rPr>
              <w:t>Gender</w:t>
            </w:r>
          </w:p>
        </w:tc>
        <w:tc>
          <w:tcPr>
            <w:tcW w:w="705" w:type="pct"/>
          </w:tcPr>
          <w:p w14:paraId="090F76BC" w14:textId="77777777" w:rsidR="004E2C2B" w:rsidRPr="00D56181" w:rsidRDefault="004E2C2B" w:rsidP="004E2C2B">
            <w:pPr>
              <w:jc w:val="center"/>
              <w:rPr>
                <w:sz w:val="22"/>
                <w:szCs w:val="22"/>
              </w:rPr>
            </w:pPr>
            <w:r w:rsidRPr="00D56181">
              <w:rPr>
                <w:sz w:val="22"/>
                <w:szCs w:val="22"/>
              </w:rPr>
              <w:t>-.16</w:t>
            </w:r>
          </w:p>
        </w:tc>
        <w:tc>
          <w:tcPr>
            <w:tcW w:w="678" w:type="pct"/>
          </w:tcPr>
          <w:p w14:paraId="314AB5FB" w14:textId="77777777" w:rsidR="004E2C2B" w:rsidRPr="00D56181" w:rsidRDefault="004E2C2B" w:rsidP="004E2C2B">
            <w:pPr>
              <w:jc w:val="center"/>
              <w:rPr>
                <w:sz w:val="22"/>
                <w:szCs w:val="22"/>
              </w:rPr>
            </w:pPr>
            <w:r w:rsidRPr="00D56181">
              <w:rPr>
                <w:sz w:val="22"/>
                <w:szCs w:val="22"/>
              </w:rPr>
              <w:t>.07</w:t>
            </w:r>
          </w:p>
        </w:tc>
        <w:tc>
          <w:tcPr>
            <w:tcW w:w="685" w:type="pct"/>
            <w:gridSpan w:val="2"/>
          </w:tcPr>
          <w:p w14:paraId="1A34340E" w14:textId="77777777" w:rsidR="004E2C2B" w:rsidRPr="00D56181" w:rsidRDefault="004E2C2B" w:rsidP="004E2C2B">
            <w:pPr>
              <w:jc w:val="center"/>
              <w:rPr>
                <w:sz w:val="22"/>
                <w:szCs w:val="22"/>
              </w:rPr>
            </w:pPr>
            <w:r w:rsidRPr="00D56181">
              <w:rPr>
                <w:sz w:val="22"/>
                <w:szCs w:val="22"/>
              </w:rPr>
              <w:t>.86</w:t>
            </w:r>
          </w:p>
        </w:tc>
        <w:tc>
          <w:tcPr>
            <w:tcW w:w="655" w:type="pct"/>
          </w:tcPr>
          <w:p w14:paraId="5FBDB6B4" w14:textId="77777777" w:rsidR="004E2C2B" w:rsidRPr="00BC723C" w:rsidRDefault="004E2C2B" w:rsidP="004E2C2B">
            <w:pPr>
              <w:jc w:val="center"/>
              <w:rPr>
                <w:sz w:val="22"/>
                <w:szCs w:val="22"/>
              </w:rPr>
            </w:pPr>
            <w:r w:rsidRPr="00BC723C">
              <w:rPr>
                <w:sz w:val="22"/>
                <w:szCs w:val="22"/>
              </w:rPr>
              <w:t>-</w:t>
            </w:r>
            <w:r>
              <w:rPr>
                <w:sz w:val="22"/>
                <w:szCs w:val="22"/>
              </w:rPr>
              <w:t>2.29</w:t>
            </w:r>
            <w:r>
              <w:rPr>
                <w:sz w:val="22"/>
                <w:szCs w:val="22"/>
                <w:vertAlign w:val="superscript"/>
              </w:rPr>
              <w:t>***</w:t>
            </w:r>
          </w:p>
        </w:tc>
        <w:tc>
          <w:tcPr>
            <w:tcW w:w="663" w:type="pct"/>
            <w:gridSpan w:val="2"/>
          </w:tcPr>
          <w:p w14:paraId="0C170B62" w14:textId="77777777" w:rsidR="004E2C2B" w:rsidRPr="00BC723C" w:rsidRDefault="004E2C2B" w:rsidP="004E2C2B">
            <w:pPr>
              <w:jc w:val="center"/>
              <w:rPr>
                <w:sz w:val="22"/>
                <w:szCs w:val="22"/>
              </w:rPr>
            </w:pPr>
            <w:r>
              <w:rPr>
                <w:sz w:val="22"/>
                <w:szCs w:val="22"/>
              </w:rPr>
              <w:t>.14</w:t>
            </w:r>
          </w:p>
        </w:tc>
      </w:tr>
      <w:tr w:rsidR="004E2C2B" w:rsidRPr="008E28AE" w14:paraId="600213A3" w14:textId="77777777" w:rsidTr="004E2C2B">
        <w:trPr>
          <w:jc w:val="center"/>
        </w:trPr>
        <w:tc>
          <w:tcPr>
            <w:tcW w:w="1614" w:type="pct"/>
          </w:tcPr>
          <w:p w14:paraId="3BF3DF0A" w14:textId="77777777" w:rsidR="004E2C2B" w:rsidRPr="00D56181" w:rsidRDefault="004E2C2B" w:rsidP="004E2C2B">
            <w:pPr>
              <w:rPr>
                <w:sz w:val="22"/>
                <w:szCs w:val="22"/>
              </w:rPr>
            </w:pPr>
            <w:r w:rsidRPr="00D56181">
              <w:rPr>
                <w:sz w:val="22"/>
                <w:szCs w:val="22"/>
              </w:rPr>
              <w:t>Procrastination Style</w:t>
            </w:r>
          </w:p>
          <w:p w14:paraId="15C060AC" w14:textId="77777777" w:rsidR="004E2C2B" w:rsidRPr="00D56181" w:rsidRDefault="004E2C2B" w:rsidP="004E2C2B">
            <w:pPr>
              <w:rPr>
                <w:i/>
                <w:sz w:val="22"/>
                <w:szCs w:val="22"/>
              </w:rPr>
            </w:pPr>
            <w:r w:rsidRPr="00D56181">
              <w:rPr>
                <w:sz w:val="22"/>
                <w:szCs w:val="22"/>
              </w:rPr>
              <w:t xml:space="preserve">  </w:t>
            </w:r>
            <w:r w:rsidRPr="00D56181">
              <w:rPr>
                <w:i/>
                <w:sz w:val="22"/>
                <w:szCs w:val="22"/>
              </w:rPr>
              <w:t>Non-procrastinators</w:t>
            </w:r>
          </w:p>
          <w:p w14:paraId="10495864" w14:textId="232403F2" w:rsidR="004E2C2B" w:rsidRPr="00D56181" w:rsidRDefault="004E2C2B" w:rsidP="004E2C2B">
            <w:pPr>
              <w:rPr>
                <w:i/>
                <w:sz w:val="22"/>
                <w:szCs w:val="22"/>
              </w:rPr>
            </w:pPr>
            <w:r w:rsidRPr="00D56181">
              <w:rPr>
                <w:i/>
                <w:sz w:val="22"/>
                <w:szCs w:val="22"/>
              </w:rPr>
              <w:t xml:space="preserve">  </w:t>
            </w:r>
            <w:r w:rsidR="00E01DC6">
              <w:rPr>
                <w:i/>
                <w:sz w:val="22"/>
                <w:szCs w:val="22"/>
              </w:rPr>
              <w:t>Academic</w:t>
            </w:r>
            <w:r w:rsidRPr="00D56181">
              <w:rPr>
                <w:i/>
                <w:sz w:val="22"/>
                <w:szCs w:val="22"/>
              </w:rPr>
              <w:t xml:space="preserve"> productive </w:t>
            </w:r>
          </w:p>
          <w:p w14:paraId="68D0A6C1" w14:textId="77777777" w:rsidR="004E2C2B" w:rsidRPr="00D56181" w:rsidRDefault="004E2C2B" w:rsidP="004E2C2B">
            <w:pPr>
              <w:rPr>
                <w:i/>
                <w:sz w:val="22"/>
                <w:szCs w:val="22"/>
              </w:rPr>
            </w:pPr>
            <w:r w:rsidRPr="00D56181">
              <w:rPr>
                <w:i/>
                <w:sz w:val="22"/>
                <w:szCs w:val="22"/>
              </w:rPr>
              <w:t xml:space="preserve">      procrastinators</w:t>
            </w:r>
          </w:p>
          <w:p w14:paraId="279A1D52" w14:textId="77777777" w:rsidR="004E2C2B" w:rsidRPr="00D56181" w:rsidRDefault="004E2C2B" w:rsidP="004E2C2B">
            <w:pPr>
              <w:rPr>
                <w:i/>
                <w:sz w:val="22"/>
                <w:szCs w:val="22"/>
              </w:rPr>
            </w:pPr>
            <w:r w:rsidRPr="00D56181">
              <w:rPr>
                <w:sz w:val="22"/>
                <w:szCs w:val="22"/>
              </w:rPr>
              <w:t xml:space="preserve">  </w:t>
            </w:r>
            <w:r w:rsidRPr="00D56181">
              <w:rPr>
                <w:i/>
                <w:sz w:val="22"/>
                <w:szCs w:val="22"/>
              </w:rPr>
              <w:t xml:space="preserve">Non-academic productive </w:t>
            </w:r>
          </w:p>
          <w:p w14:paraId="5E639925" w14:textId="77777777" w:rsidR="004E2C2B" w:rsidRPr="00D56181" w:rsidRDefault="004E2C2B" w:rsidP="004E2C2B">
            <w:pPr>
              <w:rPr>
                <w:i/>
                <w:sz w:val="22"/>
                <w:szCs w:val="22"/>
              </w:rPr>
            </w:pPr>
            <w:r w:rsidRPr="00D56181">
              <w:rPr>
                <w:i/>
                <w:sz w:val="22"/>
                <w:szCs w:val="22"/>
              </w:rPr>
              <w:t xml:space="preserve">      procrastinators</w:t>
            </w:r>
          </w:p>
          <w:p w14:paraId="2DF70FC9" w14:textId="77777777" w:rsidR="004E2C2B" w:rsidRPr="00D56181" w:rsidRDefault="004E2C2B" w:rsidP="004E2C2B">
            <w:pPr>
              <w:rPr>
                <w:i/>
                <w:sz w:val="22"/>
                <w:szCs w:val="22"/>
              </w:rPr>
            </w:pPr>
            <w:r w:rsidRPr="00D56181">
              <w:rPr>
                <w:sz w:val="22"/>
                <w:szCs w:val="22"/>
              </w:rPr>
              <w:t xml:space="preserve">  </w:t>
            </w:r>
            <w:r w:rsidRPr="00D56181">
              <w:rPr>
                <w:i/>
                <w:sz w:val="22"/>
                <w:szCs w:val="22"/>
              </w:rPr>
              <w:t>Non-academic procrastinators</w:t>
            </w:r>
          </w:p>
          <w:p w14:paraId="7A2568B5" w14:textId="2BC7BB98" w:rsidR="004E2C2B" w:rsidRPr="00D56181" w:rsidRDefault="004E2C2B" w:rsidP="00E01DC6">
            <w:pPr>
              <w:rPr>
                <w:sz w:val="22"/>
                <w:szCs w:val="22"/>
              </w:rPr>
            </w:pPr>
            <w:r w:rsidRPr="00D56181">
              <w:rPr>
                <w:sz w:val="22"/>
                <w:szCs w:val="22"/>
              </w:rPr>
              <w:t xml:space="preserve">  </w:t>
            </w:r>
            <w:r w:rsidR="00E01DC6">
              <w:rPr>
                <w:i/>
                <w:sz w:val="22"/>
                <w:szCs w:val="22"/>
              </w:rPr>
              <w:t>Classic</w:t>
            </w:r>
            <w:r w:rsidRPr="00D56181">
              <w:rPr>
                <w:i/>
                <w:sz w:val="22"/>
                <w:szCs w:val="22"/>
              </w:rPr>
              <w:t xml:space="preserve"> procrastinators</w:t>
            </w:r>
          </w:p>
        </w:tc>
        <w:tc>
          <w:tcPr>
            <w:tcW w:w="705" w:type="pct"/>
          </w:tcPr>
          <w:p w14:paraId="082EEE07" w14:textId="77777777" w:rsidR="004E2C2B" w:rsidRPr="00D56181" w:rsidRDefault="004E2C2B" w:rsidP="004E2C2B">
            <w:pPr>
              <w:jc w:val="center"/>
              <w:rPr>
                <w:sz w:val="22"/>
                <w:szCs w:val="22"/>
              </w:rPr>
            </w:pPr>
          </w:p>
          <w:p w14:paraId="0B6E4934" w14:textId="77777777" w:rsidR="004E2C2B" w:rsidRPr="00D56181" w:rsidRDefault="004E2C2B" w:rsidP="004E2C2B">
            <w:pPr>
              <w:jc w:val="center"/>
              <w:rPr>
                <w:sz w:val="22"/>
                <w:szCs w:val="22"/>
              </w:rPr>
            </w:pPr>
            <w:r w:rsidRPr="00D56181">
              <w:rPr>
                <w:sz w:val="22"/>
                <w:szCs w:val="22"/>
              </w:rPr>
              <w:t>0</w:t>
            </w:r>
          </w:p>
          <w:p w14:paraId="20FB0E62" w14:textId="77777777" w:rsidR="004E2C2B" w:rsidRPr="00D56181" w:rsidRDefault="004E2C2B" w:rsidP="004E2C2B">
            <w:pPr>
              <w:jc w:val="center"/>
              <w:rPr>
                <w:sz w:val="22"/>
                <w:szCs w:val="22"/>
              </w:rPr>
            </w:pPr>
            <w:r w:rsidRPr="00D56181">
              <w:rPr>
                <w:sz w:val="22"/>
                <w:szCs w:val="22"/>
              </w:rPr>
              <w:t>-.29</w:t>
            </w:r>
          </w:p>
          <w:p w14:paraId="5A638BCF" w14:textId="77777777" w:rsidR="004E2C2B" w:rsidRPr="00D56181" w:rsidRDefault="004E2C2B" w:rsidP="004E2C2B">
            <w:pPr>
              <w:jc w:val="center"/>
              <w:rPr>
                <w:sz w:val="22"/>
                <w:szCs w:val="22"/>
              </w:rPr>
            </w:pPr>
          </w:p>
          <w:p w14:paraId="37F7659B" w14:textId="77777777" w:rsidR="004E2C2B" w:rsidRPr="00D56181" w:rsidRDefault="004E2C2B" w:rsidP="004E2C2B">
            <w:pPr>
              <w:jc w:val="center"/>
              <w:rPr>
                <w:sz w:val="22"/>
                <w:szCs w:val="22"/>
              </w:rPr>
            </w:pPr>
            <w:r w:rsidRPr="00D56181">
              <w:rPr>
                <w:sz w:val="22"/>
                <w:szCs w:val="22"/>
              </w:rPr>
              <w:t>.22</w:t>
            </w:r>
          </w:p>
          <w:p w14:paraId="2901CA3F" w14:textId="77777777" w:rsidR="004E2C2B" w:rsidRPr="00D56181" w:rsidRDefault="004E2C2B" w:rsidP="004E2C2B">
            <w:pPr>
              <w:jc w:val="center"/>
              <w:rPr>
                <w:sz w:val="22"/>
                <w:szCs w:val="22"/>
              </w:rPr>
            </w:pPr>
          </w:p>
          <w:p w14:paraId="44B88BAF" w14:textId="77777777" w:rsidR="004E2C2B" w:rsidRPr="00D56181" w:rsidRDefault="004E2C2B" w:rsidP="004E2C2B">
            <w:pPr>
              <w:jc w:val="center"/>
              <w:rPr>
                <w:sz w:val="22"/>
                <w:szCs w:val="22"/>
              </w:rPr>
            </w:pPr>
            <w:r w:rsidRPr="00D56181">
              <w:rPr>
                <w:sz w:val="22"/>
                <w:szCs w:val="22"/>
              </w:rPr>
              <w:t>.61</w:t>
            </w:r>
          </w:p>
          <w:p w14:paraId="76D38646" w14:textId="77777777" w:rsidR="004E2C2B" w:rsidRPr="00D56181" w:rsidRDefault="004E2C2B" w:rsidP="004E2C2B">
            <w:pPr>
              <w:jc w:val="center"/>
              <w:rPr>
                <w:sz w:val="22"/>
                <w:szCs w:val="22"/>
              </w:rPr>
            </w:pPr>
            <w:r w:rsidRPr="00D56181">
              <w:rPr>
                <w:sz w:val="22"/>
                <w:szCs w:val="22"/>
              </w:rPr>
              <w:t>.20</w:t>
            </w:r>
          </w:p>
        </w:tc>
        <w:tc>
          <w:tcPr>
            <w:tcW w:w="678" w:type="pct"/>
          </w:tcPr>
          <w:p w14:paraId="2BD31322" w14:textId="77777777" w:rsidR="004E2C2B" w:rsidRPr="00D56181" w:rsidRDefault="004E2C2B" w:rsidP="004E2C2B">
            <w:pPr>
              <w:jc w:val="center"/>
              <w:rPr>
                <w:sz w:val="22"/>
                <w:szCs w:val="22"/>
              </w:rPr>
            </w:pPr>
          </w:p>
          <w:p w14:paraId="5B91C1D0" w14:textId="77777777" w:rsidR="004E2C2B" w:rsidRPr="00D56181" w:rsidRDefault="004E2C2B" w:rsidP="004E2C2B">
            <w:pPr>
              <w:jc w:val="center"/>
              <w:rPr>
                <w:sz w:val="22"/>
                <w:szCs w:val="22"/>
              </w:rPr>
            </w:pPr>
            <w:r w:rsidRPr="00D56181">
              <w:rPr>
                <w:sz w:val="22"/>
                <w:szCs w:val="22"/>
              </w:rPr>
              <w:t>.</w:t>
            </w:r>
          </w:p>
          <w:p w14:paraId="01C526D4" w14:textId="77777777" w:rsidR="004E2C2B" w:rsidRPr="00D56181" w:rsidRDefault="004E2C2B" w:rsidP="004E2C2B">
            <w:pPr>
              <w:jc w:val="center"/>
              <w:rPr>
                <w:sz w:val="22"/>
                <w:szCs w:val="22"/>
              </w:rPr>
            </w:pPr>
            <w:r w:rsidRPr="00D56181">
              <w:rPr>
                <w:sz w:val="22"/>
                <w:szCs w:val="22"/>
              </w:rPr>
              <w:t>.16</w:t>
            </w:r>
          </w:p>
          <w:p w14:paraId="036F3377" w14:textId="77777777" w:rsidR="004E2C2B" w:rsidRPr="00D56181" w:rsidRDefault="004E2C2B" w:rsidP="004E2C2B">
            <w:pPr>
              <w:jc w:val="center"/>
              <w:rPr>
                <w:sz w:val="22"/>
                <w:szCs w:val="22"/>
              </w:rPr>
            </w:pPr>
          </w:p>
          <w:p w14:paraId="5C16024C" w14:textId="77777777" w:rsidR="004E2C2B" w:rsidRPr="00D56181" w:rsidRDefault="004E2C2B" w:rsidP="004E2C2B">
            <w:pPr>
              <w:jc w:val="center"/>
              <w:rPr>
                <w:sz w:val="22"/>
                <w:szCs w:val="22"/>
              </w:rPr>
            </w:pPr>
            <w:r w:rsidRPr="00D56181">
              <w:rPr>
                <w:sz w:val="22"/>
                <w:szCs w:val="22"/>
              </w:rPr>
              <w:t>.15</w:t>
            </w:r>
          </w:p>
          <w:p w14:paraId="5362F291" w14:textId="77777777" w:rsidR="004E2C2B" w:rsidRPr="00D56181" w:rsidRDefault="004E2C2B" w:rsidP="004E2C2B">
            <w:pPr>
              <w:jc w:val="center"/>
              <w:rPr>
                <w:sz w:val="22"/>
                <w:szCs w:val="22"/>
              </w:rPr>
            </w:pPr>
          </w:p>
          <w:p w14:paraId="160094D9" w14:textId="77777777" w:rsidR="004E2C2B" w:rsidRPr="00D56181" w:rsidRDefault="004E2C2B" w:rsidP="004E2C2B">
            <w:pPr>
              <w:jc w:val="center"/>
              <w:rPr>
                <w:sz w:val="22"/>
                <w:szCs w:val="22"/>
              </w:rPr>
            </w:pPr>
            <w:r w:rsidRPr="00D56181">
              <w:rPr>
                <w:sz w:val="22"/>
                <w:szCs w:val="22"/>
              </w:rPr>
              <w:t>.16</w:t>
            </w:r>
          </w:p>
          <w:p w14:paraId="2F5AF916" w14:textId="77777777" w:rsidR="004E2C2B" w:rsidRPr="00D56181" w:rsidRDefault="004E2C2B" w:rsidP="004E2C2B">
            <w:pPr>
              <w:jc w:val="center"/>
              <w:rPr>
                <w:sz w:val="22"/>
                <w:szCs w:val="22"/>
              </w:rPr>
            </w:pPr>
            <w:r w:rsidRPr="00D56181">
              <w:rPr>
                <w:sz w:val="22"/>
                <w:szCs w:val="22"/>
              </w:rPr>
              <w:t>.18</w:t>
            </w:r>
          </w:p>
        </w:tc>
        <w:tc>
          <w:tcPr>
            <w:tcW w:w="685" w:type="pct"/>
            <w:gridSpan w:val="2"/>
          </w:tcPr>
          <w:p w14:paraId="501299EE" w14:textId="77777777" w:rsidR="004E2C2B" w:rsidRPr="00D56181" w:rsidRDefault="004E2C2B" w:rsidP="004E2C2B">
            <w:pPr>
              <w:jc w:val="center"/>
              <w:rPr>
                <w:sz w:val="22"/>
                <w:szCs w:val="22"/>
              </w:rPr>
            </w:pPr>
          </w:p>
          <w:p w14:paraId="74A8309A" w14:textId="77777777" w:rsidR="004E2C2B" w:rsidRPr="00D56181" w:rsidRDefault="004E2C2B" w:rsidP="004E2C2B">
            <w:pPr>
              <w:jc w:val="center"/>
              <w:rPr>
                <w:sz w:val="22"/>
                <w:szCs w:val="22"/>
              </w:rPr>
            </w:pPr>
            <w:r w:rsidRPr="00D56181">
              <w:rPr>
                <w:sz w:val="22"/>
                <w:szCs w:val="22"/>
              </w:rPr>
              <w:t>.</w:t>
            </w:r>
          </w:p>
          <w:p w14:paraId="735D686C" w14:textId="77777777" w:rsidR="004E2C2B" w:rsidRPr="00D56181" w:rsidRDefault="004E2C2B" w:rsidP="004E2C2B">
            <w:pPr>
              <w:jc w:val="center"/>
              <w:rPr>
                <w:sz w:val="22"/>
                <w:szCs w:val="22"/>
              </w:rPr>
            </w:pPr>
            <w:r w:rsidRPr="00D56181">
              <w:rPr>
                <w:sz w:val="22"/>
                <w:szCs w:val="22"/>
              </w:rPr>
              <w:t>.75</w:t>
            </w:r>
          </w:p>
          <w:p w14:paraId="617BE766" w14:textId="77777777" w:rsidR="004E2C2B" w:rsidRPr="00D56181" w:rsidRDefault="004E2C2B" w:rsidP="004E2C2B">
            <w:pPr>
              <w:jc w:val="center"/>
              <w:rPr>
                <w:sz w:val="22"/>
                <w:szCs w:val="22"/>
              </w:rPr>
            </w:pPr>
          </w:p>
          <w:p w14:paraId="6969311C" w14:textId="77777777" w:rsidR="004E2C2B" w:rsidRPr="00D56181" w:rsidRDefault="004E2C2B" w:rsidP="004E2C2B">
            <w:pPr>
              <w:jc w:val="center"/>
              <w:rPr>
                <w:sz w:val="22"/>
                <w:szCs w:val="22"/>
              </w:rPr>
            </w:pPr>
            <w:r w:rsidRPr="00D56181">
              <w:rPr>
                <w:sz w:val="22"/>
                <w:szCs w:val="22"/>
              </w:rPr>
              <w:t>1.24</w:t>
            </w:r>
          </w:p>
          <w:p w14:paraId="038DDF16" w14:textId="77777777" w:rsidR="004E2C2B" w:rsidRPr="00D56181" w:rsidRDefault="004E2C2B" w:rsidP="004E2C2B">
            <w:pPr>
              <w:jc w:val="center"/>
              <w:rPr>
                <w:sz w:val="22"/>
                <w:szCs w:val="22"/>
              </w:rPr>
            </w:pPr>
          </w:p>
          <w:p w14:paraId="74B3EF49" w14:textId="77777777" w:rsidR="004E2C2B" w:rsidRPr="00D56181" w:rsidRDefault="004E2C2B" w:rsidP="004E2C2B">
            <w:pPr>
              <w:jc w:val="center"/>
              <w:rPr>
                <w:sz w:val="22"/>
                <w:szCs w:val="22"/>
              </w:rPr>
            </w:pPr>
            <w:r w:rsidRPr="00D56181">
              <w:rPr>
                <w:sz w:val="22"/>
                <w:szCs w:val="22"/>
              </w:rPr>
              <w:t>1.83</w:t>
            </w:r>
          </w:p>
          <w:p w14:paraId="35EFA860" w14:textId="77777777" w:rsidR="004E2C2B" w:rsidRPr="00D56181" w:rsidRDefault="004E2C2B" w:rsidP="004E2C2B">
            <w:pPr>
              <w:jc w:val="center"/>
              <w:rPr>
                <w:sz w:val="22"/>
                <w:szCs w:val="22"/>
              </w:rPr>
            </w:pPr>
            <w:r w:rsidRPr="00D56181">
              <w:rPr>
                <w:sz w:val="22"/>
                <w:szCs w:val="22"/>
              </w:rPr>
              <w:t>1.22</w:t>
            </w:r>
          </w:p>
        </w:tc>
        <w:tc>
          <w:tcPr>
            <w:tcW w:w="655" w:type="pct"/>
          </w:tcPr>
          <w:p w14:paraId="461B313C" w14:textId="77777777" w:rsidR="004E2C2B" w:rsidRDefault="004E2C2B" w:rsidP="004E2C2B">
            <w:pPr>
              <w:jc w:val="center"/>
              <w:rPr>
                <w:sz w:val="22"/>
                <w:szCs w:val="22"/>
              </w:rPr>
            </w:pPr>
            <w:r>
              <w:rPr>
                <w:sz w:val="22"/>
                <w:szCs w:val="22"/>
              </w:rPr>
              <w:t>.</w:t>
            </w:r>
          </w:p>
          <w:p w14:paraId="1C3C93C8" w14:textId="77777777" w:rsidR="004E2C2B" w:rsidRDefault="004E2C2B" w:rsidP="004E2C2B">
            <w:pPr>
              <w:jc w:val="center"/>
              <w:rPr>
                <w:sz w:val="22"/>
                <w:szCs w:val="22"/>
              </w:rPr>
            </w:pPr>
          </w:p>
          <w:p w14:paraId="5AFE0FFC" w14:textId="77777777" w:rsidR="004E2C2B" w:rsidRDefault="004E2C2B" w:rsidP="004E2C2B">
            <w:pPr>
              <w:jc w:val="center"/>
              <w:rPr>
                <w:sz w:val="22"/>
                <w:szCs w:val="22"/>
              </w:rPr>
            </w:pPr>
            <w:r>
              <w:rPr>
                <w:sz w:val="22"/>
                <w:szCs w:val="22"/>
              </w:rPr>
              <w:t>-1.81</w:t>
            </w:r>
          </w:p>
          <w:p w14:paraId="5FB81674" w14:textId="77777777" w:rsidR="004E2C2B" w:rsidRDefault="004E2C2B" w:rsidP="004E2C2B">
            <w:pPr>
              <w:jc w:val="center"/>
              <w:rPr>
                <w:sz w:val="22"/>
                <w:szCs w:val="22"/>
              </w:rPr>
            </w:pPr>
          </w:p>
          <w:p w14:paraId="34424D2A" w14:textId="77777777" w:rsidR="004E2C2B" w:rsidRDefault="004E2C2B" w:rsidP="004E2C2B">
            <w:pPr>
              <w:jc w:val="center"/>
              <w:rPr>
                <w:sz w:val="22"/>
                <w:szCs w:val="22"/>
              </w:rPr>
            </w:pPr>
            <w:r>
              <w:rPr>
                <w:sz w:val="22"/>
                <w:szCs w:val="22"/>
              </w:rPr>
              <w:t>1.47</w:t>
            </w:r>
          </w:p>
          <w:p w14:paraId="6E9702BF" w14:textId="77777777" w:rsidR="004E2C2B" w:rsidRDefault="004E2C2B" w:rsidP="004E2C2B">
            <w:pPr>
              <w:jc w:val="center"/>
              <w:rPr>
                <w:sz w:val="22"/>
                <w:szCs w:val="22"/>
              </w:rPr>
            </w:pPr>
          </w:p>
          <w:p w14:paraId="325145F5" w14:textId="77777777" w:rsidR="004E2C2B" w:rsidRDefault="004E2C2B" w:rsidP="004E2C2B">
            <w:pPr>
              <w:jc w:val="center"/>
              <w:rPr>
                <w:sz w:val="22"/>
                <w:szCs w:val="22"/>
              </w:rPr>
            </w:pPr>
            <w:r>
              <w:rPr>
                <w:sz w:val="22"/>
                <w:szCs w:val="22"/>
              </w:rPr>
              <w:t>3.81</w:t>
            </w:r>
            <w:r>
              <w:rPr>
                <w:sz w:val="22"/>
                <w:szCs w:val="22"/>
                <w:vertAlign w:val="superscript"/>
              </w:rPr>
              <w:t>***</w:t>
            </w:r>
          </w:p>
          <w:p w14:paraId="72F5A97C" w14:textId="77777777" w:rsidR="004E2C2B" w:rsidRPr="00BC723C" w:rsidRDefault="004E2C2B" w:rsidP="004E2C2B">
            <w:pPr>
              <w:jc w:val="center"/>
              <w:rPr>
                <w:sz w:val="22"/>
                <w:szCs w:val="22"/>
              </w:rPr>
            </w:pPr>
            <w:r>
              <w:rPr>
                <w:sz w:val="22"/>
                <w:szCs w:val="22"/>
              </w:rPr>
              <w:t>1.11</w:t>
            </w:r>
          </w:p>
        </w:tc>
        <w:tc>
          <w:tcPr>
            <w:tcW w:w="663" w:type="pct"/>
            <w:gridSpan w:val="2"/>
          </w:tcPr>
          <w:p w14:paraId="5573DFF3" w14:textId="77777777" w:rsidR="004E2C2B" w:rsidRDefault="004E2C2B" w:rsidP="004E2C2B">
            <w:pPr>
              <w:jc w:val="center"/>
              <w:rPr>
                <w:sz w:val="22"/>
                <w:szCs w:val="22"/>
              </w:rPr>
            </w:pPr>
            <w:r>
              <w:rPr>
                <w:sz w:val="22"/>
                <w:szCs w:val="22"/>
              </w:rPr>
              <w:t>.</w:t>
            </w:r>
          </w:p>
          <w:p w14:paraId="59634850" w14:textId="77777777" w:rsidR="004E2C2B" w:rsidRDefault="004E2C2B" w:rsidP="004E2C2B">
            <w:pPr>
              <w:jc w:val="center"/>
              <w:rPr>
                <w:sz w:val="22"/>
                <w:szCs w:val="22"/>
              </w:rPr>
            </w:pPr>
          </w:p>
          <w:p w14:paraId="50DA1980" w14:textId="77777777" w:rsidR="004E2C2B" w:rsidRDefault="004E2C2B" w:rsidP="004E2C2B">
            <w:pPr>
              <w:jc w:val="center"/>
              <w:rPr>
                <w:sz w:val="22"/>
                <w:szCs w:val="22"/>
              </w:rPr>
            </w:pPr>
            <w:r>
              <w:rPr>
                <w:sz w:val="22"/>
                <w:szCs w:val="22"/>
              </w:rPr>
              <w:t>.11</w:t>
            </w:r>
          </w:p>
          <w:p w14:paraId="5A1127AE" w14:textId="77777777" w:rsidR="004E2C2B" w:rsidRDefault="004E2C2B" w:rsidP="004E2C2B">
            <w:pPr>
              <w:jc w:val="center"/>
              <w:rPr>
                <w:sz w:val="22"/>
                <w:szCs w:val="22"/>
              </w:rPr>
            </w:pPr>
          </w:p>
          <w:p w14:paraId="5F2C126E" w14:textId="77777777" w:rsidR="004E2C2B" w:rsidRDefault="004E2C2B" w:rsidP="004E2C2B">
            <w:pPr>
              <w:jc w:val="center"/>
              <w:rPr>
                <w:sz w:val="22"/>
                <w:szCs w:val="22"/>
              </w:rPr>
            </w:pPr>
            <w:r>
              <w:rPr>
                <w:sz w:val="22"/>
                <w:szCs w:val="22"/>
              </w:rPr>
              <w:t>.09</w:t>
            </w:r>
          </w:p>
          <w:p w14:paraId="38CBE618" w14:textId="77777777" w:rsidR="004E2C2B" w:rsidRDefault="004E2C2B" w:rsidP="004E2C2B">
            <w:pPr>
              <w:jc w:val="center"/>
              <w:rPr>
                <w:sz w:val="22"/>
                <w:szCs w:val="22"/>
              </w:rPr>
            </w:pPr>
          </w:p>
          <w:p w14:paraId="01470249" w14:textId="77777777" w:rsidR="004E2C2B" w:rsidRDefault="004E2C2B" w:rsidP="004E2C2B">
            <w:pPr>
              <w:jc w:val="center"/>
              <w:rPr>
                <w:sz w:val="22"/>
                <w:szCs w:val="22"/>
              </w:rPr>
            </w:pPr>
            <w:r>
              <w:rPr>
                <w:sz w:val="22"/>
                <w:szCs w:val="22"/>
              </w:rPr>
              <w:t>.23</w:t>
            </w:r>
          </w:p>
          <w:p w14:paraId="1C2F5CA6" w14:textId="77777777" w:rsidR="004E2C2B" w:rsidRPr="00BC723C" w:rsidRDefault="004E2C2B" w:rsidP="004E2C2B">
            <w:pPr>
              <w:jc w:val="center"/>
              <w:rPr>
                <w:sz w:val="22"/>
                <w:szCs w:val="22"/>
              </w:rPr>
            </w:pPr>
            <w:r>
              <w:rPr>
                <w:sz w:val="22"/>
                <w:szCs w:val="22"/>
              </w:rPr>
              <w:t>.07</w:t>
            </w:r>
          </w:p>
        </w:tc>
      </w:tr>
      <w:tr w:rsidR="004E2C2B" w:rsidRPr="008E28AE" w14:paraId="6A1F06CF" w14:textId="77777777" w:rsidTr="004E2C2B">
        <w:trPr>
          <w:jc w:val="center"/>
        </w:trPr>
        <w:tc>
          <w:tcPr>
            <w:tcW w:w="1614" w:type="pct"/>
          </w:tcPr>
          <w:p w14:paraId="4AB8368F" w14:textId="77777777" w:rsidR="004E2C2B" w:rsidRPr="008E28AE" w:rsidRDefault="004E2C2B" w:rsidP="004E2C2B">
            <w:pPr>
              <w:rPr>
                <w:sz w:val="22"/>
                <w:szCs w:val="22"/>
              </w:rPr>
            </w:pPr>
          </w:p>
        </w:tc>
        <w:tc>
          <w:tcPr>
            <w:tcW w:w="705" w:type="pct"/>
          </w:tcPr>
          <w:p w14:paraId="1811E21F" w14:textId="77777777" w:rsidR="004E2C2B" w:rsidRPr="00BC723C" w:rsidRDefault="004E2C2B" w:rsidP="004E2C2B">
            <w:pPr>
              <w:jc w:val="center"/>
              <w:rPr>
                <w:sz w:val="22"/>
                <w:szCs w:val="22"/>
              </w:rPr>
            </w:pPr>
          </w:p>
        </w:tc>
        <w:tc>
          <w:tcPr>
            <w:tcW w:w="678" w:type="pct"/>
          </w:tcPr>
          <w:p w14:paraId="011C6E65" w14:textId="77777777" w:rsidR="004E2C2B" w:rsidRPr="00BC723C" w:rsidRDefault="004E2C2B" w:rsidP="004E2C2B">
            <w:pPr>
              <w:jc w:val="center"/>
              <w:rPr>
                <w:sz w:val="22"/>
                <w:szCs w:val="22"/>
              </w:rPr>
            </w:pPr>
          </w:p>
        </w:tc>
        <w:tc>
          <w:tcPr>
            <w:tcW w:w="685" w:type="pct"/>
            <w:gridSpan w:val="2"/>
          </w:tcPr>
          <w:p w14:paraId="3AC3D5D5" w14:textId="77777777" w:rsidR="004E2C2B" w:rsidRPr="00BC723C" w:rsidRDefault="004E2C2B" w:rsidP="004E2C2B">
            <w:pPr>
              <w:jc w:val="center"/>
              <w:rPr>
                <w:sz w:val="22"/>
                <w:szCs w:val="22"/>
              </w:rPr>
            </w:pPr>
          </w:p>
        </w:tc>
        <w:tc>
          <w:tcPr>
            <w:tcW w:w="655" w:type="pct"/>
          </w:tcPr>
          <w:p w14:paraId="05EF2E9D" w14:textId="77777777" w:rsidR="004E2C2B" w:rsidRPr="00BC723C" w:rsidRDefault="004E2C2B" w:rsidP="004E2C2B">
            <w:pPr>
              <w:jc w:val="center"/>
              <w:rPr>
                <w:sz w:val="22"/>
                <w:szCs w:val="22"/>
              </w:rPr>
            </w:pPr>
          </w:p>
        </w:tc>
        <w:tc>
          <w:tcPr>
            <w:tcW w:w="663" w:type="pct"/>
            <w:gridSpan w:val="2"/>
          </w:tcPr>
          <w:p w14:paraId="43DC00FF" w14:textId="77777777" w:rsidR="004E2C2B" w:rsidRPr="00BC723C" w:rsidRDefault="004E2C2B" w:rsidP="004E2C2B">
            <w:pPr>
              <w:jc w:val="center"/>
              <w:rPr>
                <w:sz w:val="22"/>
                <w:szCs w:val="22"/>
              </w:rPr>
            </w:pPr>
          </w:p>
        </w:tc>
      </w:tr>
      <w:tr w:rsidR="004E2C2B" w:rsidRPr="008E28AE" w14:paraId="288551B3" w14:textId="77777777" w:rsidTr="004E2C2B">
        <w:trPr>
          <w:gridAfter w:val="1"/>
          <w:wAfter w:w="56" w:type="pct"/>
          <w:jc w:val="center"/>
        </w:trPr>
        <w:tc>
          <w:tcPr>
            <w:tcW w:w="1614" w:type="pct"/>
          </w:tcPr>
          <w:p w14:paraId="43551AAD" w14:textId="77777777" w:rsidR="004E2C2B" w:rsidRPr="008E28AE" w:rsidRDefault="004E2C2B" w:rsidP="004E2C2B">
            <w:pPr>
              <w:rPr>
                <w:sz w:val="22"/>
                <w:szCs w:val="22"/>
              </w:rPr>
            </w:pPr>
          </w:p>
        </w:tc>
        <w:tc>
          <w:tcPr>
            <w:tcW w:w="1623" w:type="pct"/>
            <w:gridSpan w:val="3"/>
          </w:tcPr>
          <w:p w14:paraId="32ED32C5" w14:textId="77777777" w:rsidR="004E2C2B" w:rsidRPr="008E28AE" w:rsidRDefault="004E2C2B" w:rsidP="004E2C2B">
            <w:pPr>
              <w:rPr>
                <w:rFonts w:eastAsia="Calibri"/>
                <w:sz w:val="22"/>
                <w:szCs w:val="22"/>
              </w:rPr>
            </w:pPr>
            <w:r w:rsidRPr="008E28AE">
              <w:rPr>
                <w:sz w:val="22"/>
                <w:szCs w:val="22"/>
              </w:rPr>
              <w:t>AUDIT scores</w:t>
            </w:r>
          </w:p>
        </w:tc>
        <w:tc>
          <w:tcPr>
            <w:tcW w:w="1707" w:type="pct"/>
            <w:gridSpan w:val="3"/>
          </w:tcPr>
          <w:p w14:paraId="50C173D3" w14:textId="77777777" w:rsidR="004E2C2B" w:rsidRPr="008E28AE" w:rsidRDefault="004E2C2B" w:rsidP="004E2C2B">
            <w:pPr>
              <w:rPr>
                <w:sz w:val="22"/>
                <w:szCs w:val="22"/>
              </w:rPr>
            </w:pPr>
          </w:p>
        </w:tc>
      </w:tr>
      <w:tr w:rsidR="004E2C2B" w:rsidRPr="008E28AE" w14:paraId="7857690E" w14:textId="77777777" w:rsidTr="004E2C2B">
        <w:trPr>
          <w:jc w:val="center"/>
        </w:trPr>
        <w:tc>
          <w:tcPr>
            <w:tcW w:w="1614" w:type="pct"/>
          </w:tcPr>
          <w:p w14:paraId="1D9C1706" w14:textId="77777777" w:rsidR="004E2C2B" w:rsidRPr="008E28AE" w:rsidRDefault="004E2C2B" w:rsidP="004E2C2B">
            <w:pPr>
              <w:rPr>
                <w:sz w:val="22"/>
                <w:szCs w:val="22"/>
              </w:rPr>
            </w:pPr>
            <w:r w:rsidRPr="008E28AE">
              <w:rPr>
                <w:sz w:val="22"/>
                <w:szCs w:val="22"/>
              </w:rPr>
              <w:t>Gender</w:t>
            </w:r>
          </w:p>
        </w:tc>
        <w:tc>
          <w:tcPr>
            <w:tcW w:w="705" w:type="pct"/>
          </w:tcPr>
          <w:p w14:paraId="082BF03D" w14:textId="77777777" w:rsidR="004E2C2B" w:rsidRPr="008927EA" w:rsidRDefault="004E2C2B" w:rsidP="004E2C2B">
            <w:pPr>
              <w:jc w:val="center"/>
              <w:rPr>
                <w:sz w:val="22"/>
                <w:szCs w:val="22"/>
              </w:rPr>
            </w:pPr>
            <w:r>
              <w:rPr>
                <w:sz w:val="22"/>
                <w:szCs w:val="22"/>
              </w:rPr>
              <w:t>-.27</w:t>
            </w:r>
          </w:p>
        </w:tc>
        <w:tc>
          <w:tcPr>
            <w:tcW w:w="678" w:type="pct"/>
          </w:tcPr>
          <w:p w14:paraId="18AC0A56" w14:textId="77777777" w:rsidR="004E2C2B" w:rsidRPr="008927EA" w:rsidRDefault="004E2C2B" w:rsidP="004E2C2B">
            <w:pPr>
              <w:jc w:val="center"/>
              <w:rPr>
                <w:sz w:val="22"/>
                <w:szCs w:val="22"/>
              </w:rPr>
            </w:pPr>
            <w:r w:rsidRPr="008927EA">
              <w:rPr>
                <w:sz w:val="22"/>
                <w:szCs w:val="22"/>
              </w:rPr>
              <w:t>.04</w:t>
            </w:r>
          </w:p>
        </w:tc>
        <w:tc>
          <w:tcPr>
            <w:tcW w:w="685" w:type="pct"/>
            <w:gridSpan w:val="2"/>
          </w:tcPr>
          <w:p w14:paraId="1B15453C" w14:textId="77777777" w:rsidR="004E2C2B" w:rsidRPr="008927EA" w:rsidRDefault="004E2C2B" w:rsidP="004E2C2B">
            <w:pPr>
              <w:jc w:val="center"/>
              <w:rPr>
                <w:sz w:val="22"/>
                <w:szCs w:val="22"/>
              </w:rPr>
            </w:pPr>
            <w:r w:rsidRPr="008927EA">
              <w:rPr>
                <w:sz w:val="22"/>
                <w:szCs w:val="22"/>
              </w:rPr>
              <w:t>0.73</w:t>
            </w:r>
          </w:p>
        </w:tc>
        <w:tc>
          <w:tcPr>
            <w:tcW w:w="655" w:type="pct"/>
          </w:tcPr>
          <w:p w14:paraId="1A0DC6EC" w14:textId="77777777" w:rsidR="004E2C2B" w:rsidRPr="008927EA" w:rsidRDefault="004E2C2B" w:rsidP="004E2C2B">
            <w:pPr>
              <w:jc w:val="center"/>
              <w:rPr>
                <w:sz w:val="22"/>
                <w:szCs w:val="22"/>
              </w:rPr>
            </w:pPr>
            <w:r w:rsidRPr="008927EA">
              <w:rPr>
                <w:sz w:val="22"/>
                <w:szCs w:val="22"/>
              </w:rPr>
              <w:t>-7.49</w:t>
            </w:r>
            <w:r>
              <w:rPr>
                <w:sz w:val="22"/>
                <w:szCs w:val="22"/>
                <w:vertAlign w:val="superscript"/>
              </w:rPr>
              <w:t>***</w:t>
            </w:r>
          </w:p>
        </w:tc>
        <w:tc>
          <w:tcPr>
            <w:tcW w:w="663" w:type="pct"/>
            <w:gridSpan w:val="2"/>
          </w:tcPr>
          <w:p w14:paraId="1D950116" w14:textId="77777777" w:rsidR="004E2C2B" w:rsidRPr="008927EA" w:rsidRDefault="004E2C2B" w:rsidP="004E2C2B">
            <w:pPr>
              <w:jc w:val="center"/>
              <w:rPr>
                <w:sz w:val="22"/>
                <w:szCs w:val="22"/>
              </w:rPr>
            </w:pPr>
            <w:r w:rsidRPr="008927EA">
              <w:rPr>
                <w:sz w:val="22"/>
                <w:szCs w:val="22"/>
              </w:rPr>
              <w:t>.46</w:t>
            </w:r>
          </w:p>
        </w:tc>
      </w:tr>
      <w:tr w:rsidR="004E2C2B" w:rsidRPr="008E28AE" w14:paraId="4A9EE31F" w14:textId="77777777" w:rsidTr="004E2C2B">
        <w:trPr>
          <w:jc w:val="center"/>
        </w:trPr>
        <w:tc>
          <w:tcPr>
            <w:tcW w:w="1614" w:type="pct"/>
          </w:tcPr>
          <w:p w14:paraId="4C66238A" w14:textId="77777777" w:rsidR="004E2C2B" w:rsidRDefault="004E2C2B" w:rsidP="004E2C2B">
            <w:pPr>
              <w:rPr>
                <w:sz w:val="22"/>
                <w:szCs w:val="22"/>
              </w:rPr>
            </w:pPr>
            <w:r>
              <w:rPr>
                <w:sz w:val="22"/>
                <w:szCs w:val="22"/>
              </w:rPr>
              <w:t>Procrastination Style</w:t>
            </w:r>
          </w:p>
          <w:p w14:paraId="056E3CE1" w14:textId="77777777" w:rsidR="004E2C2B" w:rsidRPr="008C153A" w:rsidRDefault="004E2C2B" w:rsidP="004E2C2B">
            <w:pPr>
              <w:rPr>
                <w:i/>
                <w:sz w:val="22"/>
                <w:szCs w:val="22"/>
              </w:rPr>
            </w:pPr>
            <w:r>
              <w:rPr>
                <w:sz w:val="22"/>
                <w:szCs w:val="22"/>
              </w:rPr>
              <w:t xml:space="preserve">  </w:t>
            </w:r>
            <w:r w:rsidRPr="008C153A">
              <w:rPr>
                <w:i/>
                <w:sz w:val="22"/>
                <w:szCs w:val="22"/>
              </w:rPr>
              <w:t>Non-procrastinators</w:t>
            </w:r>
          </w:p>
          <w:p w14:paraId="71222BBF" w14:textId="2B41B481" w:rsidR="004E2C2B" w:rsidRPr="008C153A" w:rsidRDefault="004E2C2B" w:rsidP="004E2C2B">
            <w:pPr>
              <w:rPr>
                <w:i/>
                <w:sz w:val="22"/>
                <w:szCs w:val="22"/>
              </w:rPr>
            </w:pPr>
            <w:r w:rsidRPr="008C153A">
              <w:rPr>
                <w:i/>
                <w:sz w:val="22"/>
                <w:szCs w:val="22"/>
              </w:rPr>
              <w:t xml:space="preserve">  </w:t>
            </w:r>
            <w:r w:rsidR="00E01DC6">
              <w:rPr>
                <w:i/>
                <w:sz w:val="22"/>
                <w:szCs w:val="22"/>
              </w:rPr>
              <w:t>Academic</w:t>
            </w:r>
            <w:r w:rsidRPr="008C153A">
              <w:rPr>
                <w:i/>
                <w:sz w:val="22"/>
                <w:szCs w:val="22"/>
              </w:rPr>
              <w:t xml:space="preserve"> productive </w:t>
            </w:r>
          </w:p>
          <w:p w14:paraId="46F53E70" w14:textId="77777777" w:rsidR="004E2C2B" w:rsidRPr="008C153A" w:rsidRDefault="004E2C2B" w:rsidP="004E2C2B">
            <w:pPr>
              <w:rPr>
                <w:i/>
                <w:sz w:val="22"/>
                <w:szCs w:val="22"/>
              </w:rPr>
            </w:pPr>
            <w:r w:rsidRPr="008C153A">
              <w:rPr>
                <w:i/>
                <w:sz w:val="22"/>
                <w:szCs w:val="22"/>
              </w:rPr>
              <w:t xml:space="preserve">    </w:t>
            </w:r>
            <w:r>
              <w:rPr>
                <w:i/>
                <w:sz w:val="22"/>
                <w:szCs w:val="22"/>
              </w:rPr>
              <w:t xml:space="preserve">  </w:t>
            </w:r>
            <w:r w:rsidRPr="008C153A">
              <w:rPr>
                <w:i/>
                <w:sz w:val="22"/>
                <w:szCs w:val="22"/>
              </w:rPr>
              <w:t>procrastinators</w:t>
            </w:r>
          </w:p>
          <w:p w14:paraId="496938DC" w14:textId="77777777" w:rsidR="004E2C2B" w:rsidRPr="008C153A" w:rsidRDefault="004E2C2B" w:rsidP="004E2C2B">
            <w:pPr>
              <w:rPr>
                <w:i/>
                <w:sz w:val="22"/>
                <w:szCs w:val="22"/>
              </w:rPr>
            </w:pPr>
            <w:r>
              <w:rPr>
                <w:sz w:val="22"/>
                <w:szCs w:val="22"/>
              </w:rPr>
              <w:t xml:space="preserve">  </w:t>
            </w:r>
            <w:r w:rsidRPr="008C153A">
              <w:rPr>
                <w:i/>
                <w:sz w:val="22"/>
                <w:szCs w:val="22"/>
              </w:rPr>
              <w:t xml:space="preserve">Non-academic productive </w:t>
            </w:r>
          </w:p>
          <w:p w14:paraId="64B73885" w14:textId="77777777" w:rsidR="004E2C2B" w:rsidRPr="008C153A" w:rsidRDefault="004E2C2B" w:rsidP="004E2C2B">
            <w:pPr>
              <w:rPr>
                <w:i/>
                <w:sz w:val="22"/>
                <w:szCs w:val="22"/>
              </w:rPr>
            </w:pPr>
            <w:r w:rsidRPr="008C153A">
              <w:rPr>
                <w:i/>
                <w:sz w:val="22"/>
                <w:szCs w:val="22"/>
              </w:rPr>
              <w:t xml:space="preserve">   </w:t>
            </w:r>
            <w:r>
              <w:rPr>
                <w:i/>
                <w:sz w:val="22"/>
                <w:szCs w:val="22"/>
              </w:rPr>
              <w:t xml:space="preserve">  </w:t>
            </w:r>
            <w:r w:rsidRPr="008C153A">
              <w:rPr>
                <w:i/>
                <w:sz w:val="22"/>
                <w:szCs w:val="22"/>
              </w:rPr>
              <w:t xml:space="preserve"> procrastinators</w:t>
            </w:r>
          </w:p>
          <w:p w14:paraId="64003608" w14:textId="77777777" w:rsidR="004E2C2B" w:rsidRPr="008C153A" w:rsidRDefault="004E2C2B" w:rsidP="004E2C2B">
            <w:pPr>
              <w:rPr>
                <w:i/>
                <w:sz w:val="22"/>
                <w:szCs w:val="22"/>
              </w:rPr>
            </w:pPr>
            <w:r>
              <w:rPr>
                <w:sz w:val="22"/>
                <w:szCs w:val="22"/>
              </w:rPr>
              <w:t xml:space="preserve">  </w:t>
            </w:r>
            <w:r w:rsidRPr="008C153A">
              <w:rPr>
                <w:i/>
                <w:sz w:val="22"/>
                <w:szCs w:val="22"/>
              </w:rPr>
              <w:t>Non-academic procrastinators</w:t>
            </w:r>
          </w:p>
          <w:p w14:paraId="7725CA70" w14:textId="1AD000BC" w:rsidR="004E2C2B" w:rsidRPr="008E28AE" w:rsidRDefault="004E2C2B" w:rsidP="00E01DC6">
            <w:pPr>
              <w:rPr>
                <w:sz w:val="22"/>
                <w:szCs w:val="22"/>
              </w:rPr>
            </w:pPr>
            <w:r>
              <w:rPr>
                <w:sz w:val="22"/>
                <w:szCs w:val="22"/>
              </w:rPr>
              <w:t xml:space="preserve">  </w:t>
            </w:r>
            <w:r w:rsidR="00E01DC6">
              <w:rPr>
                <w:i/>
                <w:sz w:val="22"/>
                <w:szCs w:val="22"/>
              </w:rPr>
              <w:t>Classic</w:t>
            </w:r>
            <w:r w:rsidRPr="008C153A">
              <w:rPr>
                <w:i/>
                <w:sz w:val="22"/>
                <w:szCs w:val="22"/>
              </w:rPr>
              <w:t xml:space="preserve"> procrastinators</w:t>
            </w:r>
          </w:p>
        </w:tc>
        <w:tc>
          <w:tcPr>
            <w:tcW w:w="705" w:type="pct"/>
          </w:tcPr>
          <w:p w14:paraId="7FD41C5A" w14:textId="77777777" w:rsidR="004E2C2B" w:rsidRDefault="004E2C2B" w:rsidP="004E2C2B">
            <w:pPr>
              <w:jc w:val="center"/>
              <w:rPr>
                <w:sz w:val="22"/>
                <w:szCs w:val="22"/>
              </w:rPr>
            </w:pPr>
          </w:p>
          <w:p w14:paraId="075097AB" w14:textId="77777777" w:rsidR="004E2C2B" w:rsidRDefault="004E2C2B" w:rsidP="004E2C2B">
            <w:pPr>
              <w:jc w:val="center"/>
              <w:rPr>
                <w:sz w:val="22"/>
                <w:szCs w:val="22"/>
              </w:rPr>
            </w:pPr>
            <w:r>
              <w:rPr>
                <w:sz w:val="22"/>
                <w:szCs w:val="22"/>
              </w:rPr>
              <w:t>0</w:t>
            </w:r>
          </w:p>
          <w:p w14:paraId="39D72F0C" w14:textId="77777777" w:rsidR="004E2C2B" w:rsidRDefault="004E2C2B" w:rsidP="004E2C2B">
            <w:pPr>
              <w:jc w:val="center"/>
              <w:rPr>
                <w:sz w:val="22"/>
                <w:szCs w:val="22"/>
              </w:rPr>
            </w:pPr>
            <w:r>
              <w:rPr>
                <w:sz w:val="22"/>
                <w:szCs w:val="22"/>
              </w:rPr>
              <w:t>-.13</w:t>
            </w:r>
          </w:p>
          <w:p w14:paraId="0F34B47B" w14:textId="77777777" w:rsidR="004E2C2B" w:rsidRDefault="004E2C2B" w:rsidP="004E2C2B">
            <w:pPr>
              <w:jc w:val="center"/>
              <w:rPr>
                <w:sz w:val="22"/>
                <w:szCs w:val="22"/>
              </w:rPr>
            </w:pPr>
          </w:p>
          <w:p w14:paraId="73FC9358" w14:textId="77777777" w:rsidR="004E2C2B" w:rsidRDefault="004E2C2B" w:rsidP="004E2C2B">
            <w:pPr>
              <w:jc w:val="center"/>
              <w:rPr>
                <w:sz w:val="22"/>
                <w:szCs w:val="22"/>
              </w:rPr>
            </w:pPr>
            <w:r>
              <w:rPr>
                <w:sz w:val="22"/>
                <w:szCs w:val="22"/>
              </w:rPr>
              <w:t>.10</w:t>
            </w:r>
          </w:p>
          <w:p w14:paraId="3BAD8DCE" w14:textId="77777777" w:rsidR="004E2C2B" w:rsidRDefault="004E2C2B" w:rsidP="004E2C2B">
            <w:pPr>
              <w:jc w:val="center"/>
              <w:rPr>
                <w:sz w:val="22"/>
                <w:szCs w:val="22"/>
              </w:rPr>
            </w:pPr>
          </w:p>
          <w:p w14:paraId="0C25F4FA" w14:textId="77777777" w:rsidR="004E2C2B" w:rsidRDefault="004E2C2B" w:rsidP="004E2C2B">
            <w:pPr>
              <w:jc w:val="center"/>
              <w:rPr>
                <w:sz w:val="22"/>
                <w:szCs w:val="22"/>
              </w:rPr>
            </w:pPr>
            <w:r>
              <w:rPr>
                <w:sz w:val="22"/>
                <w:szCs w:val="22"/>
              </w:rPr>
              <w:t>.27</w:t>
            </w:r>
          </w:p>
          <w:p w14:paraId="2733C5D5" w14:textId="77777777" w:rsidR="004E2C2B" w:rsidRPr="008927EA" w:rsidRDefault="004E2C2B" w:rsidP="004E2C2B">
            <w:pPr>
              <w:jc w:val="center"/>
              <w:rPr>
                <w:sz w:val="22"/>
                <w:szCs w:val="22"/>
              </w:rPr>
            </w:pPr>
            <w:r>
              <w:rPr>
                <w:sz w:val="22"/>
                <w:szCs w:val="22"/>
              </w:rPr>
              <w:t>.05</w:t>
            </w:r>
          </w:p>
        </w:tc>
        <w:tc>
          <w:tcPr>
            <w:tcW w:w="678" w:type="pct"/>
          </w:tcPr>
          <w:p w14:paraId="083939E6" w14:textId="77777777" w:rsidR="004E2C2B" w:rsidRDefault="004E2C2B" w:rsidP="004E2C2B">
            <w:pPr>
              <w:jc w:val="center"/>
              <w:rPr>
                <w:sz w:val="22"/>
                <w:szCs w:val="22"/>
              </w:rPr>
            </w:pPr>
          </w:p>
          <w:p w14:paraId="166EE4E7" w14:textId="77777777" w:rsidR="004E2C2B" w:rsidRDefault="004E2C2B" w:rsidP="004E2C2B">
            <w:pPr>
              <w:jc w:val="center"/>
              <w:rPr>
                <w:sz w:val="22"/>
                <w:szCs w:val="22"/>
              </w:rPr>
            </w:pPr>
            <w:r>
              <w:rPr>
                <w:sz w:val="22"/>
                <w:szCs w:val="22"/>
              </w:rPr>
              <w:t>.</w:t>
            </w:r>
          </w:p>
          <w:p w14:paraId="37503C2C" w14:textId="77777777" w:rsidR="004E2C2B" w:rsidRDefault="004E2C2B" w:rsidP="004E2C2B">
            <w:pPr>
              <w:jc w:val="center"/>
              <w:rPr>
                <w:sz w:val="22"/>
                <w:szCs w:val="22"/>
              </w:rPr>
            </w:pPr>
            <w:r>
              <w:rPr>
                <w:sz w:val="22"/>
                <w:szCs w:val="22"/>
              </w:rPr>
              <w:t>.09</w:t>
            </w:r>
          </w:p>
          <w:p w14:paraId="1C213E0D" w14:textId="77777777" w:rsidR="004E2C2B" w:rsidRDefault="004E2C2B" w:rsidP="004E2C2B">
            <w:pPr>
              <w:jc w:val="center"/>
              <w:rPr>
                <w:sz w:val="22"/>
                <w:szCs w:val="22"/>
              </w:rPr>
            </w:pPr>
          </w:p>
          <w:p w14:paraId="425638F0" w14:textId="77777777" w:rsidR="004E2C2B" w:rsidRDefault="004E2C2B" w:rsidP="004E2C2B">
            <w:pPr>
              <w:jc w:val="center"/>
              <w:rPr>
                <w:sz w:val="22"/>
                <w:szCs w:val="22"/>
              </w:rPr>
            </w:pPr>
            <w:r>
              <w:rPr>
                <w:sz w:val="22"/>
                <w:szCs w:val="22"/>
              </w:rPr>
              <w:t>.08</w:t>
            </w:r>
          </w:p>
          <w:p w14:paraId="00D31C38" w14:textId="77777777" w:rsidR="004E2C2B" w:rsidRDefault="004E2C2B" w:rsidP="004E2C2B">
            <w:pPr>
              <w:jc w:val="center"/>
              <w:rPr>
                <w:sz w:val="22"/>
                <w:szCs w:val="22"/>
              </w:rPr>
            </w:pPr>
          </w:p>
          <w:p w14:paraId="3DEE3954" w14:textId="77777777" w:rsidR="004E2C2B" w:rsidRDefault="004E2C2B" w:rsidP="004E2C2B">
            <w:pPr>
              <w:jc w:val="center"/>
              <w:rPr>
                <w:sz w:val="22"/>
                <w:szCs w:val="22"/>
              </w:rPr>
            </w:pPr>
            <w:r>
              <w:rPr>
                <w:sz w:val="22"/>
                <w:szCs w:val="22"/>
              </w:rPr>
              <w:t>.09</w:t>
            </w:r>
          </w:p>
          <w:p w14:paraId="771A3311" w14:textId="77777777" w:rsidR="004E2C2B" w:rsidRPr="008927EA" w:rsidRDefault="004E2C2B" w:rsidP="004E2C2B">
            <w:pPr>
              <w:jc w:val="center"/>
              <w:rPr>
                <w:sz w:val="22"/>
                <w:szCs w:val="22"/>
              </w:rPr>
            </w:pPr>
            <w:r>
              <w:rPr>
                <w:sz w:val="22"/>
                <w:szCs w:val="22"/>
              </w:rPr>
              <w:t>.11</w:t>
            </w:r>
          </w:p>
        </w:tc>
        <w:tc>
          <w:tcPr>
            <w:tcW w:w="685" w:type="pct"/>
            <w:gridSpan w:val="2"/>
          </w:tcPr>
          <w:p w14:paraId="4325F987" w14:textId="77777777" w:rsidR="004E2C2B" w:rsidRDefault="004E2C2B" w:rsidP="004E2C2B">
            <w:pPr>
              <w:jc w:val="center"/>
              <w:rPr>
                <w:sz w:val="22"/>
                <w:szCs w:val="22"/>
              </w:rPr>
            </w:pPr>
          </w:p>
          <w:p w14:paraId="22E28EAE" w14:textId="77777777" w:rsidR="004E2C2B" w:rsidRDefault="004E2C2B" w:rsidP="004E2C2B">
            <w:pPr>
              <w:jc w:val="center"/>
              <w:rPr>
                <w:sz w:val="22"/>
                <w:szCs w:val="22"/>
              </w:rPr>
            </w:pPr>
            <w:r>
              <w:rPr>
                <w:sz w:val="22"/>
                <w:szCs w:val="22"/>
              </w:rPr>
              <w:t>.</w:t>
            </w:r>
          </w:p>
          <w:p w14:paraId="68886C7F" w14:textId="77777777" w:rsidR="004E2C2B" w:rsidRDefault="004E2C2B" w:rsidP="004E2C2B">
            <w:pPr>
              <w:jc w:val="center"/>
              <w:rPr>
                <w:sz w:val="22"/>
                <w:szCs w:val="22"/>
              </w:rPr>
            </w:pPr>
            <w:r>
              <w:rPr>
                <w:sz w:val="22"/>
                <w:szCs w:val="22"/>
              </w:rPr>
              <w:t>.88</w:t>
            </w:r>
          </w:p>
          <w:p w14:paraId="54B72252" w14:textId="77777777" w:rsidR="004E2C2B" w:rsidRDefault="004E2C2B" w:rsidP="004E2C2B">
            <w:pPr>
              <w:jc w:val="center"/>
              <w:rPr>
                <w:sz w:val="22"/>
                <w:szCs w:val="22"/>
              </w:rPr>
            </w:pPr>
          </w:p>
          <w:p w14:paraId="10AC89FF" w14:textId="77777777" w:rsidR="004E2C2B" w:rsidRDefault="004E2C2B" w:rsidP="004E2C2B">
            <w:pPr>
              <w:jc w:val="center"/>
              <w:rPr>
                <w:sz w:val="22"/>
                <w:szCs w:val="22"/>
              </w:rPr>
            </w:pPr>
            <w:r>
              <w:rPr>
                <w:sz w:val="22"/>
                <w:szCs w:val="22"/>
              </w:rPr>
              <w:t>1.11</w:t>
            </w:r>
          </w:p>
          <w:p w14:paraId="4636A5D2" w14:textId="77777777" w:rsidR="004E2C2B" w:rsidRDefault="004E2C2B" w:rsidP="004E2C2B">
            <w:pPr>
              <w:jc w:val="center"/>
              <w:rPr>
                <w:sz w:val="22"/>
                <w:szCs w:val="22"/>
              </w:rPr>
            </w:pPr>
          </w:p>
          <w:p w14:paraId="39844D3E" w14:textId="77777777" w:rsidR="004E2C2B" w:rsidRDefault="004E2C2B" w:rsidP="004E2C2B">
            <w:pPr>
              <w:jc w:val="center"/>
              <w:rPr>
                <w:sz w:val="22"/>
                <w:szCs w:val="22"/>
              </w:rPr>
            </w:pPr>
            <w:r>
              <w:rPr>
                <w:sz w:val="22"/>
                <w:szCs w:val="22"/>
              </w:rPr>
              <w:t>1.3</w:t>
            </w:r>
          </w:p>
          <w:p w14:paraId="23942934" w14:textId="77777777" w:rsidR="004E2C2B" w:rsidRPr="008927EA" w:rsidRDefault="004E2C2B" w:rsidP="004E2C2B">
            <w:pPr>
              <w:jc w:val="center"/>
              <w:rPr>
                <w:sz w:val="22"/>
                <w:szCs w:val="22"/>
              </w:rPr>
            </w:pPr>
            <w:r>
              <w:rPr>
                <w:sz w:val="22"/>
                <w:szCs w:val="22"/>
              </w:rPr>
              <w:t>1.05</w:t>
            </w:r>
          </w:p>
        </w:tc>
        <w:tc>
          <w:tcPr>
            <w:tcW w:w="655" w:type="pct"/>
          </w:tcPr>
          <w:p w14:paraId="05FD7607" w14:textId="77777777" w:rsidR="004E2C2B" w:rsidRDefault="004E2C2B" w:rsidP="004E2C2B">
            <w:pPr>
              <w:jc w:val="center"/>
              <w:rPr>
                <w:sz w:val="22"/>
                <w:szCs w:val="22"/>
              </w:rPr>
            </w:pPr>
          </w:p>
          <w:p w14:paraId="67A59E9E" w14:textId="77777777" w:rsidR="004E2C2B" w:rsidRDefault="004E2C2B" w:rsidP="004E2C2B">
            <w:pPr>
              <w:jc w:val="center"/>
              <w:rPr>
                <w:sz w:val="22"/>
                <w:szCs w:val="22"/>
              </w:rPr>
            </w:pPr>
            <w:r>
              <w:rPr>
                <w:sz w:val="22"/>
                <w:szCs w:val="22"/>
              </w:rPr>
              <w:t>.</w:t>
            </w:r>
          </w:p>
          <w:p w14:paraId="57C2F674" w14:textId="77777777" w:rsidR="004E2C2B" w:rsidRDefault="004E2C2B" w:rsidP="004E2C2B">
            <w:pPr>
              <w:jc w:val="center"/>
              <w:rPr>
                <w:sz w:val="22"/>
                <w:szCs w:val="22"/>
              </w:rPr>
            </w:pPr>
            <w:r>
              <w:rPr>
                <w:sz w:val="22"/>
                <w:szCs w:val="22"/>
              </w:rPr>
              <w:t>-1.44</w:t>
            </w:r>
          </w:p>
          <w:p w14:paraId="6D759EEC" w14:textId="77777777" w:rsidR="004E2C2B" w:rsidRDefault="004E2C2B" w:rsidP="004E2C2B">
            <w:pPr>
              <w:jc w:val="center"/>
              <w:rPr>
                <w:sz w:val="22"/>
                <w:szCs w:val="22"/>
              </w:rPr>
            </w:pPr>
          </w:p>
          <w:p w14:paraId="545EBB52" w14:textId="77777777" w:rsidR="004E2C2B" w:rsidRDefault="004E2C2B" w:rsidP="004E2C2B">
            <w:pPr>
              <w:jc w:val="center"/>
              <w:rPr>
                <w:sz w:val="22"/>
                <w:szCs w:val="22"/>
              </w:rPr>
            </w:pPr>
            <w:r>
              <w:rPr>
                <w:sz w:val="22"/>
                <w:szCs w:val="22"/>
              </w:rPr>
              <w:t>1.25</w:t>
            </w:r>
          </w:p>
          <w:p w14:paraId="51450EBB" w14:textId="77777777" w:rsidR="004E2C2B" w:rsidRDefault="004E2C2B" w:rsidP="004E2C2B">
            <w:pPr>
              <w:jc w:val="center"/>
              <w:rPr>
                <w:sz w:val="22"/>
                <w:szCs w:val="22"/>
              </w:rPr>
            </w:pPr>
          </w:p>
          <w:p w14:paraId="615302E2" w14:textId="77777777" w:rsidR="004E2C2B" w:rsidRDefault="004E2C2B" w:rsidP="004E2C2B">
            <w:pPr>
              <w:jc w:val="center"/>
              <w:rPr>
                <w:sz w:val="22"/>
                <w:szCs w:val="22"/>
              </w:rPr>
            </w:pPr>
            <w:r>
              <w:rPr>
                <w:sz w:val="22"/>
                <w:szCs w:val="22"/>
              </w:rPr>
              <w:t>3.00</w:t>
            </w:r>
            <w:r>
              <w:rPr>
                <w:sz w:val="22"/>
                <w:szCs w:val="22"/>
                <w:vertAlign w:val="superscript"/>
              </w:rPr>
              <w:t>**</w:t>
            </w:r>
          </w:p>
          <w:p w14:paraId="48A287F8" w14:textId="77777777" w:rsidR="004E2C2B" w:rsidRPr="008927EA" w:rsidRDefault="004E2C2B" w:rsidP="004E2C2B">
            <w:pPr>
              <w:jc w:val="center"/>
              <w:rPr>
                <w:sz w:val="22"/>
                <w:szCs w:val="22"/>
              </w:rPr>
            </w:pPr>
            <w:r>
              <w:rPr>
                <w:sz w:val="22"/>
                <w:szCs w:val="22"/>
              </w:rPr>
              <w:t>.45</w:t>
            </w:r>
          </w:p>
        </w:tc>
        <w:tc>
          <w:tcPr>
            <w:tcW w:w="663" w:type="pct"/>
            <w:gridSpan w:val="2"/>
          </w:tcPr>
          <w:p w14:paraId="1E471634" w14:textId="77777777" w:rsidR="004E2C2B" w:rsidRDefault="004E2C2B" w:rsidP="004E2C2B">
            <w:pPr>
              <w:jc w:val="center"/>
              <w:rPr>
                <w:sz w:val="22"/>
                <w:szCs w:val="22"/>
              </w:rPr>
            </w:pPr>
          </w:p>
          <w:p w14:paraId="282B8BF4" w14:textId="77777777" w:rsidR="004E2C2B" w:rsidRDefault="004E2C2B" w:rsidP="004E2C2B">
            <w:pPr>
              <w:jc w:val="center"/>
              <w:rPr>
                <w:sz w:val="22"/>
                <w:szCs w:val="22"/>
              </w:rPr>
            </w:pPr>
            <w:r>
              <w:rPr>
                <w:sz w:val="22"/>
                <w:szCs w:val="22"/>
              </w:rPr>
              <w:t>.</w:t>
            </w:r>
          </w:p>
          <w:p w14:paraId="29A4D8EC" w14:textId="77777777" w:rsidR="004E2C2B" w:rsidRDefault="004E2C2B" w:rsidP="004E2C2B">
            <w:pPr>
              <w:jc w:val="center"/>
              <w:rPr>
                <w:sz w:val="22"/>
                <w:szCs w:val="22"/>
              </w:rPr>
            </w:pPr>
            <w:r>
              <w:rPr>
                <w:sz w:val="22"/>
                <w:szCs w:val="22"/>
              </w:rPr>
              <w:t>.09</w:t>
            </w:r>
          </w:p>
          <w:p w14:paraId="3422A1F0" w14:textId="77777777" w:rsidR="004E2C2B" w:rsidRDefault="004E2C2B" w:rsidP="004E2C2B">
            <w:pPr>
              <w:jc w:val="center"/>
              <w:rPr>
                <w:sz w:val="22"/>
                <w:szCs w:val="22"/>
              </w:rPr>
            </w:pPr>
          </w:p>
          <w:p w14:paraId="2FAB439D" w14:textId="77777777" w:rsidR="004E2C2B" w:rsidRDefault="004E2C2B" w:rsidP="004E2C2B">
            <w:pPr>
              <w:jc w:val="center"/>
              <w:rPr>
                <w:sz w:val="22"/>
                <w:szCs w:val="22"/>
              </w:rPr>
            </w:pPr>
            <w:r>
              <w:rPr>
                <w:sz w:val="22"/>
                <w:szCs w:val="22"/>
              </w:rPr>
              <w:t>.08</w:t>
            </w:r>
          </w:p>
          <w:p w14:paraId="584DA631" w14:textId="77777777" w:rsidR="004E2C2B" w:rsidRDefault="004E2C2B" w:rsidP="004E2C2B">
            <w:pPr>
              <w:jc w:val="center"/>
              <w:rPr>
                <w:sz w:val="22"/>
                <w:szCs w:val="22"/>
              </w:rPr>
            </w:pPr>
          </w:p>
          <w:p w14:paraId="35ED7C92" w14:textId="77777777" w:rsidR="004E2C2B" w:rsidRDefault="004E2C2B" w:rsidP="004E2C2B">
            <w:pPr>
              <w:jc w:val="center"/>
              <w:rPr>
                <w:sz w:val="22"/>
                <w:szCs w:val="22"/>
              </w:rPr>
            </w:pPr>
            <w:r>
              <w:rPr>
                <w:sz w:val="22"/>
                <w:szCs w:val="22"/>
              </w:rPr>
              <w:t>.18</w:t>
            </w:r>
          </w:p>
          <w:p w14:paraId="72D0AD8D" w14:textId="77777777" w:rsidR="004E2C2B" w:rsidRPr="008927EA" w:rsidRDefault="004E2C2B" w:rsidP="004E2C2B">
            <w:pPr>
              <w:jc w:val="center"/>
              <w:rPr>
                <w:sz w:val="22"/>
                <w:szCs w:val="22"/>
              </w:rPr>
            </w:pPr>
            <w:r>
              <w:rPr>
                <w:sz w:val="22"/>
                <w:szCs w:val="22"/>
              </w:rPr>
              <w:t>.03</w:t>
            </w:r>
          </w:p>
        </w:tc>
      </w:tr>
      <w:tr w:rsidR="004E2C2B" w:rsidRPr="008E28AE" w14:paraId="0570846A" w14:textId="77777777" w:rsidTr="004E2C2B">
        <w:trPr>
          <w:jc w:val="center"/>
        </w:trPr>
        <w:tc>
          <w:tcPr>
            <w:tcW w:w="1614" w:type="pct"/>
          </w:tcPr>
          <w:p w14:paraId="4C7C017D" w14:textId="77777777" w:rsidR="004E2C2B" w:rsidRPr="008E28AE" w:rsidRDefault="004E2C2B" w:rsidP="004E2C2B">
            <w:pPr>
              <w:rPr>
                <w:sz w:val="22"/>
                <w:szCs w:val="22"/>
              </w:rPr>
            </w:pPr>
          </w:p>
        </w:tc>
        <w:tc>
          <w:tcPr>
            <w:tcW w:w="705" w:type="pct"/>
          </w:tcPr>
          <w:p w14:paraId="4C520176" w14:textId="77777777" w:rsidR="004E2C2B" w:rsidRPr="008927EA" w:rsidRDefault="004E2C2B" w:rsidP="004E2C2B">
            <w:pPr>
              <w:jc w:val="center"/>
              <w:rPr>
                <w:sz w:val="22"/>
                <w:szCs w:val="22"/>
              </w:rPr>
            </w:pPr>
          </w:p>
        </w:tc>
        <w:tc>
          <w:tcPr>
            <w:tcW w:w="678" w:type="pct"/>
          </w:tcPr>
          <w:p w14:paraId="010ED8AC" w14:textId="77777777" w:rsidR="004E2C2B" w:rsidRPr="008927EA" w:rsidRDefault="004E2C2B" w:rsidP="004E2C2B">
            <w:pPr>
              <w:jc w:val="center"/>
              <w:rPr>
                <w:sz w:val="22"/>
                <w:szCs w:val="22"/>
              </w:rPr>
            </w:pPr>
          </w:p>
        </w:tc>
        <w:tc>
          <w:tcPr>
            <w:tcW w:w="685" w:type="pct"/>
            <w:gridSpan w:val="2"/>
          </w:tcPr>
          <w:p w14:paraId="319AF8EE" w14:textId="77777777" w:rsidR="004E2C2B" w:rsidRPr="008927EA" w:rsidRDefault="004E2C2B" w:rsidP="004E2C2B">
            <w:pPr>
              <w:jc w:val="center"/>
              <w:rPr>
                <w:sz w:val="22"/>
                <w:szCs w:val="22"/>
              </w:rPr>
            </w:pPr>
          </w:p>
        </w:tc>
        <w:tc>
          <w:tcPr>
            <w:tcW w:w="655" w:type="pct"/>
          </w:tcPr>
          <w:p w14:paraId="214C9004" w14:textId="77777777" w:rsidR="004E2C2B" w:rsidRPr="008927EA" w:rsidRDefault="004E2C2B" w:rsidP="004E2C2B">
            <w:pPr>
              <w:jc w:val="center"/>
              <w:rPr>
                <w:sz w:val="22"/>
                <w:szCs w:val="22"/>
              </w:rPr>
            </w:pPr>
          </w:p>
        </w:tc>
        <w:tc>
          <w:tcPr>
            <w:tcW w:w="663" w:type="pct"/>
            <w:gridSpan w:val="2"/>
          </w:tcPr>
          <w:p w14:paraId="113DA85C" w14:textId="77777777" w:rsidR="004E2C2B" w:rsidRPr="008927EA" w:rsidRDefault="004E2C2B" w:rsidP="004E2C2B">
            <w:pPr>
              <w:jc w:val="center"/>
              <w:rPr>
                <w:sz w:val="22"/>
                <w:szCs w:val="22"/>
              </w:rPr>
            </w:pPr>
          </w:p>
        </w:tc>
      </w:tr>
      <w:tr w:rsidR="004E2C2B" w:rsidRPr="008E28AE" w14:paraId="299895F6" w14:textId="77777777" w:rsidTr="004E2C2B">
        <w:trPr>
          <w:jc w:val="center"/>
        </w:trPr>
        <w:tc>
          <w:tcPr>
            <w:tcW w:w="1614" w:type="pct"/>
          </w:tcPr>
          <w:p w14:paraId="48948E11" w14:textId="77777777" w:rsidR="004E2C2B" w:rsidRPr="008E28AE" w:rsidRDefault="004E2C2B" w:rsidP="004E2C2B">
            <w:pPr>
              <w:rPr>
                <w:sz w:val="22"/>
                <w:szCs w:val="22"/>
              </w:rPr>
            </w:pPr>
          </w:p>
        </w:tc>
        <w:tc>
          <w:tcPr>
            <w:tcW w:w="705" w:type="pct"/>
          </w:tcPr>
          <w:p w14:paraId="061B032D" w14:textId="77777777" w:rsidR="004E2C2B" w:rsidRPr="008E28AE" w:rsidRDefault="004E2C2B" w:rsidP="004E2C2B">
            <w:pPr>
              <w:rPr>
                <w:sz w:val="22"/>
                <w:szCs w:val="22"/>
              </w:rPr>
            </w:pPr>
            <w:r>
              <w:rPr>
                <w:sz w:val="22"/>
                <w:szCs w:val="22"/>
              </w:rPr>
              <w:t>Cravings</w:t>
            </w:r>
          </w:p>
        </w:tc>
        <w:tc>
          <w:tcPr>
            <w:tcW w:w="678" w:type="pct"/>
          </w:tcPr>
          <w:p w14:paraId="55557AD0" w14:textId="77777777" w:rsidR="004E2C2B" w:rsidRPr="008E28AE" w:rsidRDefault="004E2C2B" w:rsidP="004E2C2B">
            <w:pPr>
              <w:rPr>
                <w:sz w:val="22"/>
                <w:szCs w:val="22"/>
              </w:rPr>
            </w:pPr>
          </w:p>
        </w:tc>
        <w:tc>
          <w:tcPr>
            <w:tcW w:w="685" w:type="pct"/>
            <w:gridSpan w:val="2"/>
          </w:tcPr>
          <w:p w14:paraId="4B555082" w14:textId="77777777" w:rsidR="004E2C2B" w:rsidRPr="008E28AE" w:rsidRDefault="004E2C2B" w:rsidP="004E2C2B">
            <w:pPr>
              <w:rPr>
                <w:sz w:val="22"/>
                <w:szCs w:val="22"/>
              </w:rPr>
            </w:pPr>
          </w:p>
        </w:tc>
        <w:tc>
          <w:tcPr>
            <w:tcW w:w="655" w:type="pct"/>
          </w:tcPr>
          <w:p w14:paraId="22FE67FD" w14:textId="77777777" w:rsidR="004E2C2B" w:rsidRPr="008E28AE" w:rsidRDefault="004E2C2B" w:rsidP="004E2C2B">
            <w:pPr>
              <w:rPr>
                <w:sz w:val="22"/>
                <w:szCs w:val="22"/>
              </w:rPr>
            </w:pPr>
          </w:p>
        </w:tc>
        <w:tc>
          <w:tcPr>
            <w:tcW w:w="663" w:type="pct"/>
            <w:gridSpan w:val="2"/>
          </w:tcPr>
          <w:p w14:paraId="14E829CF" w14:textId="77777777" w:rsidR="004E2C2B" w:rsidRPr="008E28AE" w:rsidRDefault="004E2C2B" w:rsidP="004E2C2B">
            <w:pPr>
              <w:rPr>
                <w:sz w:val="22"/>
                <w:szCs w:val="22"/>
              </w:rPr>
            </w:pPr>
          </w:p>
        </w:tc>
      </w:tr>
      <w:tr w:rsidR="004E2C2B" w:rsidRPr="008E28AE" w14:paraId="344EECAB" w14:textId="77777777" w:rsidTr="004E2C2B">
        <w:trPr>
          <w:jc w:val="center"/>
        </w:trPr>
        <w:tc>
          <w:tcPr>
            <w:tcW w:w="1614" w:type="pct"/>
          </w:tcPr>
          <w:p w14:paraId="5DBDB4D7" w14:textId="77777777" w:rsidR="004E2C2B" w:rsidRPr="00E43E1F" w:rsidRDefault="004E2C2B" w:rsidP="004E2C2B">
            <w:pPr>
              <w:rPr>
                <w:sz w:val="22"/>
                <w:szCs w:val="22"/>
              </w:rPr>
            </w:pPr>
            <w:r w:rsidRPr="00E43E1F">
              <w:rPr>
                <w:sz w:val="22"/>
                <w:szCs w:val="22"/>
              </w:rPr>
              <w:t>Gender</w:t>
            </w:r>
          </w:p>
        </w:tc>
        <w:tc>
          <w:tcPr>
            <w:tcW w:w="705" w:type="pct"/>
          </w:tcPr>
          <w:p w14:paraId="51CF77F7" w14:textId="77777777" w:rsidR="004E2C2B" w:rsidRPr="00F214A6" w:rsidRDefault="004E2C2B" w:rsidP="004E2C2B">
            <w:pPr>
              <w:jc w:val="center"/>
              <w:rPr>
                <w:sz w:val="22"/>
                <w:szCs w:val="22"/>
              </w:rPr>
            </w:pPr>
            <w:r>
              <w:rPr>
                <w:sz w:val="22"/>
                <w:szCs w:val="22"/>
              </w:rPr>
              <w:t>-1.06</w:t>
            </w:r>
          </w:p>
        </w:tc>
        <w:tc>
          <w:tcPr>
            <w:tcW w:w="678" w:type="pct"/>
          </w:tcPr>
          <w:p w14:paraId="1F3A3319" w14:textId="77777777" w:rsidR="004E2C2B" w:rsidRPr="00F214A6" w:rsidRDefault="004E2C2B" w:rsidP="004E2C2B">
            <w:pPr>
              <w:jc w:val="center"/>
              <w:rPr>
                <w:sz w:val="22"/>
                <w:szCs w:val="22"/>
              </w:rPr>
            </w:pPr>
            <w:r>
              <w:rPr>
                <w:sz w:val="22"/>
                <w:szCs w:val="22"/>
              </w:rPr>
              <w:t>.51</w:t>
            </w:r>
          </w:p>
        </w:tc>
        <w:tc>
          <w:tcPr>
            <w:tcW w:w="685" w:type="pct"/>
            <w:gridSpan w:val="2"/>
          </w:tcPr>
          <w:p w14:paraId="16C6FCEF" w14:textId="77777777" w:rsidR="004E2C2B" w:rsidRPr="008E28AE" w:rsidRDefault="004E2C2B" w:rsidP="004E2C2B">
            <w:pPr>
              <w:jc w:val="center"/>
              <w:rPr>
                <w:sz w:val="22"/>
                <w:szCs w:val="22"/>
              </w:rPr>
            </w:pPr>
            <w:r>
              <w:rPr>
                <w:sz w:val="22"/>
                <w:szCs w:val="22"/>
              </w:rPr>
              <w:t>-</w:t>
            </w:r>
          </w:p>
        </w:tc>
        <w:tc>
          <w:tcPr>
            <w:tcW w:w="655" w:type="pct"/>
            <w:vAlign w:val="bottom"/>
          </w:tcPr>
          <w:p w14:paraId="6AE20ECD" w14:textId="77777777" w:rsidR="004E2C2B" w:rsidRPr="00F214A6" w:rsidRDefault="004E2C2B" w:rsidP="004E2C2B">
            <w:pPr>
              <w:jc w:val="center"/>
              <w:rPr>
                <w:sz w:val="22"/>
                <w:szCs w:val="22"/>
              </w:rPr>
            </w:pPr>
            <w:r w:rsidRPr="00F214A6">
              <w:rPr>
                <w:sz w:val="22"/>
                <w:szCs w:val="22"/>
              </w:rPr>
              <w:t>-</w:t>
            </w:r>
            <w:r>
              <w:rPr>
                <w:sz w:val="22"/>
                <w:szCs w:val="22"/>
              </w:rPr>
              <w:t>2.89</w:t>
            </w:r>
            <w:r>
              <w:rPr>
                <w:sz w:val="22"/>
                <w:szCs w:val="22"/>
                <w:vertAlign w:val="superscript"/>
              </w:rPr>
              <w:t>*</w:t>
            </w:r>
          </w:p>
        </w:tc>
        <w:tc>
          <w:tcPr>
            <w:tcW w:w="663" w:type="pct"/>
            <w:gridSpan w:val="2"/>
            <w:vAlign w:val="bottom"/>
          </w:tcPr>
          <w:p w14:paraId="7D5EAE3A" w14:textId="77777777" w:rsidR="004E2C2B" w:rsidRPr="00F214A6" w:rsidRDefault="004E2C2B" w:rsidP="004E2C2B">
            <w:pPr>
              <w:jc w:val="center"/>
              <w:rPr>
                <w:sz w:val="22"/>
                <w:szCs w:val="22"/>
              </w:rPr>
            </w:pPr>
            <w:r>
              <w:rPr>
                <w:sz w:val="22"/>
                <w:szCs w:val="22"/>
              </w:rPr>
              <w:t>.18</w:t>
            </w:r>
          </w:p>
        </w:tc>
      </w:tr>
      <w:tr w:rsidR="004E2C2B" w:rsidRPr="008E28AE" w14:paraId="334EE2FB" w14:textId="77777777" w:rsidTr="004E2C2B">
        <w:trPr>
          <w:jc w:val="center"/>
        </w:trPr>
        <w:tc>
          <w:tcPr>
            <w:tcW w:w="1614" w:type="pct"/>
            <w:tcBorders>
              <w:bottom w:val="single" w:sz="4" w:space="0" w:color="auto"/>
            </w:tcBorders>
          </w:tcPr>
          <w:p w14:paraId="52DA30DD" w14:textId="77777777" w:rsidR="004E2C2B" w:rsidRPr="00E43E1F" w:rsidRDefault="004E2C2B" w:rsidP="004E2C2B">
            <w:pPr>
              <w:rPr>
                <w:sz w:val="22"/>
                <w:szCs w:val="22"/>
              </w:rPr>
            </w:pPr>
            <w:r w:rsidRPr="00E43E1F">
              <w:rPr>
                <w:sz w:val="22"/>
                <w:szCs w:val="22"/>
              </w:rPr>
              <w:t>Procrastination Style</w:t>
            </w:r>
          </w:p>
          <w:p w14:paraId="179178D6" w14:textId="77777777" w:rsidR="004E2C2B" w:rsidRPr="00E43E1F" w:rsidRDefault="004E2C2B" w:rsidP="004E2C2B">
            <w:pPr>
              <w:rPr>
                <w:i/>
                <w:sz w:val="22"/>
                <w:szCs w:val="22"/>
              </w:rPr>
            </w:pPr>
            <w:r w:rsidRPr="00E43E1F">
              <w:rPr>
                <w:sz w:val="22"/>
                <w:szCs w:val="22"/>
              </w:rPr>
              <w:t xml:space="preserve">  </w:t>
            </w:r>
            <w:r w:rsidRPr="00E43E1F">
              <w:rPr>
                <w:i/>
                <w:sz w:val="22"/>
                <w:szCs w:val="22"/>
              </w:rPr>
              <w:t>Non-procrastinators</w:t>
            </w:r>
          </w:p>
          <w:p w14:paraId="42D56875" w14:textId="7D751F9B" w:rsidR="004E2C2B" w:rsidRPr="00E43E1F" w:rsidRDefault="004E2C2B" w:rsidP="004E2C2B">
            <w:pPr>
              <w:rPr>
                <w:i/>
                <w:sz w:val="22"/>
                <w:szCs w:val="22"/>
              </w:rPr>
            </w:pPr>
            <w:r w:rsidRPr="00E43E1F">
              <w:rPr>
                <w:i/>
                <w:sz w:val="22"/>
                <w:szCs w:val="22"/>
              </w:rPr>
              <w:t xml:space="preserve">  </w:t>
            </w:r>
            <w:r w:rsidR="00E01DC6">
              <w:rPr>
                <w:i/>
                <w:sz w:val="22"/>
                <w:szCs w:val="22"/>
              </w:rPr>
              <w:t>Academic</w:t>
            </w:r>
            <w:r w:rsidRPr="00E43E1F">
              <w:rPr>
                <w:i/>
                <w:sz w:val="22"/>
                <w:szCs w:val="22"/>
              </w:rPr>
              <w:t xml:space="preserve"> productive </w:t>
            </w:r>
          </w:p>
          <w:p w14:paraId="10152B9F" w14:textId="77777777" w:rsidR="004E2C2B" w:rsidRPr="00E43E1F" w:rsidRDefault="004E2C2B" w:rsidP="004E2C2B">
            <w:pPr>
              <w:rPr>
                <w:i/>
                <w:sz w:val="22"/>
                <w:szCs w:val="22"/>
              </w:rPr>
            </w:pPr>
            <w:r w:rsidRPr="00E43E1F">
              <w:rPr>
                <w:i/>
                <w:sz w:val="22"/>
                <w:szCs w:val="22"/>
              </w:rPr>
              <w:t xml:space="preserve">      procrastinators</w:t>
            </w:r>
          </w:p>
          <w:p w14:paraId="17372172" w14:textId="77777777" w:rsidR="004E2C2B" w:rsidRPr="00E43E1F" w:rsidRDefault="004E2C2B" w:rsidP="004E2C2B">
            <w:pPr>
              <w:rPr>
                <w:i/>
                <w:sz w:val="22"/>
                <w:szCs w:val="22"/>
              </w:rPr>
            </w:pPr>
            <w:r w:rsidRPr="00E43E1F">
              <w:rPr>
                <w:sz w:val="22"/>
                <w:szCs w:val="22"/>
              </w:rPr>
              <w:t xml:space="preserve">  </w:t>
            </w:r>
            <w:r w:rsidRPr="00E43E1F">
              <w:rPr>
                <w:i/>
                <w:sz w:val="22"/>
                <w:szCs w:val="22"/>
              </w:rPr>
              <w:t xml:space="preserve">Non-academic productive </w:t>
            </w:r>
          </w:p>
          <w:p w14:paraId="390ACC1C" w14:textId="77777777" w:rsidR="004E2C2B" w:rsidRPr="00E43E1F" w:rsidRDefault="004E2C2B" w:rsidP="004E2C2B">
            <w:pPr>
              <w:rPr>
                <w:i/>
                <w:sz w:val="22"/>
                <w:szCs w:val="22"/>
              </w:rPr>
            </w:pPr>
            <w:r w:rsidRPr="00E43E1F">
              <w:rPr>
                <w:i/>
                <w:sz w:val="22"/>
                <w:szCs w:val="22"/>
              </w:rPr>
              <w:t xml:space="preserve">      procrastinators</w:t>
            </w:r>
          </w:p>
          <w:p w14:paraId="6E4522C3" w14:textId="77777777" w:rsidR="004E2C2B" w:rsidRPr="00E43E1F" w:rsidRDefault="004E2C2B" w:rsidP="004E2C2B">
            <w:pPr>
              <w:rPr>
                <w:i/>
                <w:sz w:val="22"/>
                <w:szCs w:val="22"/>
              </w:rPr>
            </w:pPr>
            <w:r w:rsidRPr="00E43E1F">
              <w:rPr>
                <w:sz w:val="22"/>
                <w:szCs w:val="22"/>
              </w:rPr>
              <w:t xml:space="preserve">  </w:t>
            </w:r>
            <w:r w:rsidRPr="00E43E1F">
              <w:rPr>
                <w:i/>
                <w:sz w:val="22"/>
                <w:szCs w:val="22"/>
              </w:rPr>
              <w:t>Non-academic procrastinators</w:t>
            </w:r>
          </w:p>
          <w:p w14:paraId="6D5395D0" w14:textId="73A3A667" w:rsidR="004E2C2B" w:rsidRPr="00E43E1F" w:rsidRDefault="004E2C2B" w:rsidP="00E01DC6">
            <w:pPr>
              <w:rPr>
                <w:sz w:val="22"/>
                <w:szCs w:val="22"/>
              </w:rPr>
            </w:pPr>
            <w:r w:rsidRPr="00E43E1F">
              <w:rPr>
                <w:sz w:val="22"/>
                <w:szCs w:val="22"/>
              </w:rPr>
              <w:t xml:space="preserve">  </w:t>
            </w:r>
            <w:r w:rsidR="00E01DC6">
              <w:rPr>
                <w:i/>
                <w:sz w:val="22"/>
                <w:szCs w:val="22"/>
              </w:rPr>
              <w:t>Classic</w:t>
            </w:r>
            <w:r w:rsidRPr="00E43E1F">
              <w:rPr>
                <w:i/>
                <w:sz w:val="22"/>
                <w:szCs w:val="22"/>
              </w:rPr>
              <w:t xml:space="preserve"> procrastinators</w:t>
            </w:r>
          </w:p>
        </w:tc>
        <w:tc>
          <w:tcPr>
            <w:tcW w:w="705" w:type="pct"/>
            <w:tcBorders>
              <w:bottom w:val="single" w:sz="4" w:space="0" w:color="auto"/>
            </w:tcBorders>
          </w:tcPr>
          <w:p w14:paraId="3AA739E2" w14:textId="77777777" w:rsidR="004E2C2B" w:rsidRDefault="004E2C2B" w:rsidP="004E2C2B">
            <w:pPr>
              <w:jc w:val="center"/>
              <w:rPr>
                <w:sz w:val="22"/>
                <w:szCs w:val="22"/>
              </w:rPr>
            </w:pPr>
          </w:p>
          <w:p w14:paraId="3C646D8A" w14:textId="77777777" w:rsidR="004E2C2B" w:rsidRDefault="004E2C2B" w:rsidP="004E2C2B">
            <w:pPr>
              <w:jc w:val="center"/>
              <w:rPr>
                <w:sz w:val="22"/>
                <w:szCs w:val="22"/>
              </w:rPr>
            </w:pPr>
            <w:r>
              <w:rPr>
                <w:sz w:val="22"/>
                <w:szCs w:val="22"/>
              </w:rPr>
              <w:t>0</w:t>
            </w:r>
          </w:p>
          <w:p w14:paraId="73CB2A2F" w14:textId="77777777" w:rsidR="004E2C2B" w:rsidRDefault="004E2C2B" w:rsidP="004E2C2B">
            <w:pPr>
              <w:jc w:val="center"/>
              <w:rPr>
                <w:sz w:val="22"/>
                <w:szCs w:val="22"/>
              </w:rPr>
            </w:pPr>
            <w:r>
              <w:rPr>
                <w:sz w:val="22"/>
                <w:szCs w:val="22"/>
              </w:rPr>
              <w:t>.161</w:t>
            </w:r>
          </w:p>
          <w:p w14:paraId="541E5239" w14:textId="77777777" w:rsidR="004E2C2B" w:rsidRDefault="004E2C2B" w:rsidP="004E2C2B">
            <w:pPr>
              <w:jc w:val="center"/>
              <w:rPr>
                <w:sz w:val="22"/>
                <w:szCs w:val="22"/>
              </w:rPr>
            </w:pPr>
          </w:p>
          <w:p w14:paraId="2A452602" w14:textId="77777777" w:rsidR="004E2C2B" w:rsidRDefault="004E2C2B" w:rsidP="004E2C2B">
            <w:pPr>
              <w:jc w:val="center"/>
              <w:rPr>
                <w:sz w:val="22"/>
                <w:szCs w:val="22"/>
              </w:rPr>
            </w:pPr>
            <w:r>
              <w:rPr>
                <w:sz w:val="22"/>
                <w:szCs w:val="22"/>
              </w:rPr>
              <w:t>1.28</w:t>
            </w:r>
          </w:p>
          <w:p w14:paraId="39CFD146" w14:textId="77777777" w:rsidR="004E2C2B" w:rsidRDefault="004E2C2B" w:rsidP="004E2C2B">
            <w:pPr>
              <w:jc w:val="center"/>
              <w:rPr>
                <w:sz w:val="22"/>
                <w:szCs w:val="22"/>
              </w:rPr>
            </w:pPr>
          </w:p>
          <w:p w14:paraId="749C4D42" w14:textId="77777777" w:rsidR="004E2C2B" w:rsidRDefault="004E2C2B" w:rsidP="004E2C2B">
            <w:pPr>
              <w:jc w:val="center"/>
              <w:rPr>
                <w:sz w:val="22"/>
                <w:szCs w:val="22"/>
              </w:rPr>
            </w:pPr>
            <w:r>
              <w:rPr>
                <w:sz w:val="22"/>
                <w:szCs w:val="22"/>
              </w:rPr>
              <w:t>3.58</w:t>
            </w:r>
          </w:p>
          <w:p w14:paraId="2B4CCD39" w14:textId="77777777" w:rsidR="004E2C2B" w:rsidRPr="00F214A6" w:rsidRDefault="004E2C2B" w:rsidP="004E2C2B">
            <w:pPr>
              <w:jc w:val="center"/>
              <w:rPr>
                <w:sz w:val="22"/>
                <w:szCs w:val="22"/>
              </w:rPr>
            </w:pPr>
            <w:r>
              <w:rPr>
                <w:sz w:val="22"/>
                <w:szCs w:val="22"/>
              </w:rPr>
              <w:t>1.61</w:t>
            </w:r>
          </w:p>
        </w:tc>
        <w:tc>
          <w:tcPr>
            <w:tcW w:w="678" w:type="pct"/>
            <w:tcBorders>
              <w:bottom w:val="single" w:sz="4" w:space="0" w:color="auto"/>
            </w:tcBorders>
          </w:tcPr>
          <w:p w14:paraId="3C69BB14" w14:textId="77777777" w:rsidR="004E2C2B" w:rsidRDefault="004E2C2B" w:rsidP="004E2C2B">
            <w:pPr>
              <w:jc w:val="center"/>
              <w:rPr>
                <w:sz w:val="22"/>
                <w:szCs w:val="22"/>
              </w:rPr>
            </w:pPr>
          </w:p>
          <w:p w14:paraId="3F3AD106" w14:textId="77777777" w:rsidR="004E2C2B" w:rsidRDefault="004E2C2B" w:rsidP="004E2C2B">
            <w:pPr>
              <w:jc w:val="center"/>
              <w:rPr>
                <w:sz w:val="22"/>
                <w:szCs w:val="22"/>
              </w:rPr>
            </w:pPr>
            <w:r>
              <w:rPr>
                <w:sz w:val="22"/>
                <w:szCs w:val="22"/>
              </w:rPr>
              <w:t>.</w:t>
            </w:r>
          </w:p>
          <w:p w14:paraId="4E719617" w14:textId="77777777" w:rsidR="004E2C2B" w:rsidRDefault="004E2C2B" w:rsidP="004E2C2B">
            <w:pPr>
              <w:jc w:val="center"/>
              <w:rPr>
                <w:sz w:val="22"/>
                <w:szCs w:val="22"/>
              </w:rPr>
            </w:pPr>
            <w:r>
              <w:rPr>
                <w:sz w:val="22"/>
                <w:szCs w:val="22"/>
              </w:rPr>
              <w:t>.82</w:t>
            </w:r>
          </w:p>
          <w:p w14:paraId="7697D20F" w14:textId="77777777" w:rsidR="004E2C2B" w:rsidRDefault="004E2C2B" w:rsidP="004E2C2B">
            <w:pPr>
              <w:jc w:val="center"/>
              <w:rPr>
                <w:sz w:val="22"/>
                <w:szCs w:val="22"/>
              </w:rPr>
            </w:pPr>
          </w:p>
          <w:p w14:paraId="39628442" w14:textId="77777777" w:rsidR="004E2C2B" w:rsidRDefault="004E2C2B" w:rsidP="004E2C2B">
            <w:pPr>
              <w:jc w:val="center"/>
              <w:rPr>
                <w:sz w:val="22"/>
                <w:szCs w:val="22"/>
              </w:rPr>
            </w:pPr>
            <w:r>
              <w:rPr>
                <w:sz w:val="22"/>
                <w:szCs w:val="22"/>
              </w:rPr>
              <w:t>.73</w:t>
            </w:r>
          </w:p>
          <w:p w14:paraId="1378A6BB" w14:textId="77777777" w:rsidR="004E2C2B" w:rsidRDefault="004E2C2B" w:rsidP="004E2C2B">
            <w:pPr>
              <w:jc w:val="center"/>
              <w:rPr>
                <w:sz w:val="22"/>
                <w:szCs w:val="22"/>
              </w:rPr>
            </w:pPr>
          </w:p>
          <w:p w14:paraId="16A103BE" w14:textId="77777777" w:rsidR="004E2C2B" w:rsidRDefault="004E2C2B" w:rsidP="004E2C2B">
            <w:pPr>
              <w:jc w:val="center"/>
              <w:rPr>
                <w:sz w:val="22"/>
                <w:szCs w:val="22"/>
              </w:rPr>
            </w:pPr>
            <w:r>
              <w:rPr>
                <w:sz w:val="22"/>
                <w:szCs w:val="22"/>
              </w:rPr>
              <w:t>.83</w:t>
            </w:r>
          </w:p>
          <w:p w14:paraId="3A193F27" w14:textId="77777777" w:rsidR="004E2C2B" w:rsidRPr="00F214A6" w:rsidRDefault="004E2C2B" w:rsidP="004E2C2B">
            <w:pPr>
              <w:jc w:val="center"/>
              <w:rPr>
                <w:sz w:val="22"/>
                <w:szCs w:val="22"/>
              </w:rPr>
            </w:pPr>
            <w:r>
              <w:rPr>
                <w:sz w:val="22"/>
                <w:szCs w:val="22"/>
              </w:rPr>
              <w:t>.87</w:t>
            </w:r>
          </w:p>
        </w:tc>
        <w:tc>
          <w:tcPr>
            <w:tcW w:w="685" w:type="pct"/>
            <w:gridSpan w:val="2"/>
            <w:tcBorders>
              <w:bottom w:val="single" w:sz="4" w:space="0" w:color="auto"/>
            </w:tcBorders>
          </w:tcPr>
          <w:p w14:paraId="75989EAB" w14:textId="77777777" w:rsidR="004E2C2B" w:rsidRDefault="004E2C2B" w:rsidP="004E2C2B">
            <w:pPr>
              <w:jc w:val="center"/>
              <w:rPr>
                <w:sz w:val="22"/>
                <w:szCs w:val="22"/>
              </w:rPr>
            </w:pPr>
          </w:p>
          <w:p w14:paraId="7B0C0EB6" w14:textId="77777777" w:rsidR="004E2C2B" w:rsidRDefault="004E2C2B" w:rsidP="004E2C2B">
            <w:pPr>
              <w:jc w:val="center"/>
              <w:rPr>
                <w:sz w:val="22"/>
                <w:szCs w:val="22"/>
              </w:rPr>
            </w:pPr>
            <w:r>
              <w:rPr>
                <w:sz w:val="22"/>
                <w:szCs w:val="22"/>
              </w:rPr>
              <w:t>-</w:t>
            </w:r>
          </w:p>
          <w:p w14:paraId="189D616B" w14:textId="77777777" w:rsidR="004E2C2B" w:rsidRDefault="004E2C2B" w:rsidP="004E2C2B">
            <w:pPr>
              <w:jc w:val="center"/>
              <w:rPr>
                <w:sz w:val="22"/>
                <w:szCs w:val="22"/>
              </w:rPr>
            </w:pPr>
            <w:r>
              <w:rPr>
                <w:sz w:val="22"/>
                <w:szCs w:val="22"/>
              </w:rPr>
              <w:t>-</w:t>
            </w:r>
          </w:p>
          <w:p w14:paraId="68AEFEBD" w14:textId="77777777" w:rsidR="004E2C2B" w:rsidRDefault="004E2C2B" w:rsidP="004E2C2B">
            <w:pPr>
              <w:jc w:val="center"/>
              <w:rPr>
                <w:sz w:val="22"/>
                <w:szCs w:val="22"/>
              </w:rPr>
            </w:pPr>
          </w:p>
          <w:p w14:paraId="1C6F93B2" w14:textId="77777777" w:rsidR="004E2C2B" w:rsidRDefault="004E2C2B" w:rsidP="004E2C2B">
            <w:pPr>
              <w:jc w:val="center"/>
              <w:rPr>
                <w:sz w:val="22"/>
                <w:szCs w:val="22"/>
              </w:rPr>
            </w:pPr>
            <w:r>
              <w:rPr>
                <w:sz w:val="22"/>
                <w:szCs w:val="22"/>
              </w:rPr>
              <w:t>-</w:t>
            </w:r>
          </w:p>
          <w:p w14:paraId="7F81D0E0" w14:textId="77777777" w:rsidR="004E2C2B" w:rsidRDefault="004E2C2B" w:rsidP="004E2C2B">
            <w:pPr>
              <w:jc w:val="center"/>
              <w:rPr>
                <w:sz w:val="22"/>
                <w:szCs w:val="22"/>
              </w:rPr>
            </w:pPr>
          </w:p>
          <w:p w14:paraId="323730F0" w14:textId="77777777" w:rsidR="004E2C2B" w:rsidRDefault="004E2C2B" w:rsidP="004E2C2B">
            <w:pPr>
              <w:jc w:val="center"/>
              <w:rPr>
                <w:sz w:val="22"/>
                <w:szCs w:val="22"/>
              </w:rPr>
            </w:pPr>
            <w:r>
              <w:rPr>
                <w:sz w:val="22"/>
                <w:szCs w:val="22"/>
              </w:rPr>
              <w:t>-</w:t>
            </w:r>
          </w:p>
          <w:p w14:paraId="0A5D41EE" w14:textId="77777777" w:rsidR="004E2C2B" w:rsidRPr="008E28AE" w:rsidRDefault="004E2C2B" w:rsidP="004E2C2B">
            <w:pPr>
              <w:jc w:val="center"/>
              <w:rPr>
                <w:sz w:val="22"/>
                <w:szCs w:val="22"/>
              </w:rPr>
            </w:pPr>
            <w:r>
              <w:rPr>
                <w:sz w:val="22"/>
                <w:szCs w:val="22"/>
              </w:rPr>
              <w:t>-</w:t>
            </w:r>
          </w:p>
        </w:tc>
        <w:tc>
          <w:tcPr>
            <w:tcW w:w="655" w:type="pct"/>
            <w:tcBorders>
              <w:bottom w:val="single" w:sz="4" w:space="0" w:color="auto"/>
            </w:tcBorders>
          </w:tcPr>
          <w:p w14:paraId="36B6F9AA" w14:textId="77777777" w:rsidR="004E2C2B" w:rsidRDefault="004E2C2B" w:rsidP="004E2C2B">
            <w:pPr>
              <w:jc w:val="center"/>
              <w:rPr>
                <w:sz w:val="22"/>
                <w:szCs w:val="22"/>
              </w:rPr>
            </w:pPr>
          </w:p>
          <w:p w14:paraId="2494BD0F" w14:textId="77777777" w:rsidR="004E2C2B" w:rsidRDefault="004E2C2B" w:rsidP="004E2C2B">
            <w:pPr>
              <w:jc w:val="center"/>
              <w:rPr>
                <w:sz w:val="22"/>
                <w:szCs w:val="22"/>
              </w:rPr>
            </w:pPr>
            <w:r>
              <w:rPr>
                <w:sz w:val="22"/>
                <w:szCs w:val="22"/>
              </w:rPr>
              <w:t>.</w:t>
            </w:r>
          </w:p>
          <w:p w14:paraId="7925BB2B" w14:textId="77777777" w:rsidR="004E2C2B" w:rsidRDefault="004E2C2B" w:rsidP="004E2C2B">
            <w:pPr>
              <w:jc w:val="center"/>
              <w:rPr>
                <w:sz w:val="22"/>
                <w:szCs w:val="22"/>
              </w:rPr>
            </w:pPr>
            <w:r>
              <w:rPr>
                <w:sz w:val="22"/>
                <w:szCs w:val="22"/>
              </w:rPr>
              <w:t>.20</w:t>
            </w:r>
          </w:p>
          <w:p w14:paraId="378A4ED7" w14:textId="77777777" w:rsidR="004E2C2B" w:rsidRDefault="004E2C2B" w:rsidP="004E2C2B">
            <w:pPr>
              <w:jc w:val="center"/>
              <w:rPr>
                <w:sz w:val="22"/>
                <w:szCs w:val="22"/>
              </w:rPr>
            </w:pPr>
          </w:p>
          <w:p w14:paraId="4FFF6F70" w14:textId="77777777" w:rsidR="004E2C2B" w:rsidRDefault="004E2C2B" w:rsidP="004E2C2B">
            <w:pPr>
              <w:jc w:val="center"/>
              <w:rPr>
                <w:sz w:val="22"/>
                <w:szCs w:val="22"/>
              </w:rPr>
            </w:pPr>
            <w:r>
              <w:rPr>
                <w:sz w:val="22"/>
                <w:szCs w:val="22"/>
              </w:rPr>
              <w:t>1.76</w:t>
            </w:r>
          </w:p>
          <w:p w14:paraId="1562F3A8" w14:textId="77777777" w:rsidR="004E2C2B" w:rsidRDefault="004E2C2B" w:rsidP="004E2C2B">
            <w:pPr>
              <w:jc w:val="center"/>
              <w:rPr>
                <w:sz w:val="22"/>
                <w:szCs w:val="22"/>
              </w:rPr>
            </w:pPr>
          </w:p>
          <w:p w14:paraId="102A30F4" w14:textId="77777777" w:rsidR="004E2C2B" w:rsidRDefault="004E2C2B" w:rsidP="004E2C2B">
            <w:pPr>
              <w:jc w:val="center"/>
              <w:rPr>
                <w:sz w:val="22"/>
                <w:szCs w:val="22"/>
              </w:rPr>
            </w:pPr>
            <w:r>
              <w:rPr>
                <w:sz w:val="22"/>
                <w:szCs w:val="22"/>
              </w:rPr>
              <w:t>4.30</w:t>
            </w:r>
            <w:r>
              <w:rPr>
                <w:sz w:val="22"/>
                <w:szCs w:val="22"/>
                <w:vertAlign w:val="superscript"/>
              </w:rPr>
              <w:t>***</w:t>
            </w:r>
          </w:p>
          <w:p w14:paraId="3DA4A79B" w14:textId="77777777" w:rsidR="004E2C2B" w:rsidRPr="00F214A6" w:rsidRDefault="004E2C2B" w:rsidP="004E2C2B">
            <w:pPr>
              <w:jc w:val="center"/>
              <w:rPr>
                <w:sz w:val="22"/>
                <w:szCs w:val="22"/>
              </w:rPr>
            </w:pPr>
            <w:r>
              <w:rPr>
                <w:sz w:val="22"/>
                <w:szCs w:val="22"/>
              </w:rPr>
              <w:t>1.85</w:t>
            </w:r>
          </w:p>
        </w:tc>
        <w:tc>
          <w:tcPr>
            <w:tcW w:w="663" w:type="pct"/>
            <w:gridSpan w:val="2"/>
            <w:tcBorders>
              <w:bottom w:val="single" w:sz="4" w:space="0" w:color="auto"/>
            </w:tcBorders>
          </w:tcPr>
          <w:p w14:paraId="70BEAA2A" w14:textId="77777777" w:rsidR="004E2C2B" w:rsidRDefault="004E2C2B" w:rsidP="004E2C2B">
            <w:pPr>
              <w:jc w:val="center"/>
              <w:rPr>
                <w:sz w:val="22"/>
                <w:szCs w:val="22"/>
              </w:rPr>
            </w:pPr>
          </w:p>
          <w:p w14:paraId="5D930AB0" w14:textId="77777777" w:rsidR="004E2C2B" w:rsidRDefault="004E2C2B" w:rsidP="004E2C2B">
            <w:pPr>
              <w:jc w:val="center"/>
              <w:rPr>
                <w:sz w:val="22"/>
                <w:szCs w:val="22"/>
              </w:rPr>
            </w:pPr>
            <w:r>
              <w:rPr>
                <w:sz w:val="22"/>
                <w:szCs w:val="22"/>
              </w:rPr>
              <w:t>.</w:t>
            </w:r>
          </w:p>
          <w:p w14:paraId="6D0DDE79" w14:textId="77777777" w:rsidR="004E2C2B" w:rsidRDefault="004E2C2B" w:rsidP="004E2C2B">
            <w:pPr>
              <w:jc w:val="center"/>
              <w:rPr>
                <w:sz w:val="22"/>
                <w:szCs w:val="22"/>
              </w:rPr>
            </w:pPr>
            <w:r>
              <w:rPr>
                <w:sz w:val="22"/>
                <w:szCs w:val="22"/>
              </w:rPr>
              <w:t>.01</w:t>
            </w:r>
          </w:p>
          <w:p w14:paraId="481CAE4F" w14:textId="77777777" w:rsidR="004E2C2B" w:rsidRDefault="004E2C2B" w:rsidP="004E2C2B">
            <w:pPr>
              <w:jc w:val="center"/>
              <w:rPr>
                <w:sz w:val="22"/>
                <w:szCs w:val="22"/>
              </w:rPr>
            </w:pPr>
          </w:p>
          <w:p w14:paraId="0F57EB56" w14:textId="77777777" w:rsidR="004E2C2B" w:rsidRDefault="004E2C2B" w:rsidP="004E2C2B">
            <w:pPr>
              <w:jc w:val="center"/>
              <w:rPr>
                <w:sz w:val="22"/>
                <w:szCs w:val="22"/>
              </w:rPr>
            </w:pPr>
            <w:r>
              <w:rPr>
                <w:sz w:val="22"/>
                <w:szCs w:val="22"/>
              </w:rPr>
              <w:t>.11</w:t>
            </w:r>
          </w:p>
          <w:p w14:paraId="3AEC0587" w14:textId="77777777" w:rsidR="004E2C2B" w:rsidRDefault="004E2C2B" w:rsidP="004E2C2B">
            <w:pPr>
              <w:jc w:val="center"/>
              <w:rPr>
                <w:sz w:val="22"/>
                <w:szCs w:val="22"/>
              </w:rPr>
            </w:pPr>
          </w:p>
          <w:p w14:paraId="0B9CEA3B" w14:textId="77777777" w:rsidR="004E2C2B" w:rsidRDefault="004E2C2B" w:rsidP="004E2C2B">
            <w:pPr>
              <w:jc w:val="center"/>
              <w:rPr>
                <w:sz w:val="22"/>
                <w:szCs w:val="22"/>
              </w:rPr>
            </w:pPr>
            <w:r>
              <w:rPr>
                <w:sz w:val="22"/>
                <w:szCs w:val="22"/>
              </w:rPr>
              <w:t>.26</w:t>
            </w:r>
          </w:p>
          <w:p w14:paraId="1DD29946" w14:textId="77777777" w:rsidR="004E2C2B" w:rsidRPr="00F214A6" w:rsidRDefault="004E2C2B" w:rsidP="004E2C2B">
            <w:pPr>
              <w:jc w:val="center"/>
              <w:rPr>
                <w:sz w:val="22"/>
                <w:szCs w:val="22"/>
              </w:rPr>
            </w:pPr>
            <w:r>
              <w:rPr>
                <w:sz w:val="22"/>
                <w:szCs w:val="22"/>
              </w:rPr>
              <w:t>.11</w:t>
            </w:r>
          </w:p>
        </w:tc>
      </w:tr>
    </w:tbl>
    <w:p w14:paraId="0CCBE19C" w14:textId="2034F084" w:rsidR="004C0D11" w:rsidRDefault="007867B7" w:rsidP="007867B7">
      <w:pPr>
        <w:spacing w:after="0" w:line="240" w:lineRule="auto"/>
      </w:pPr>
      <w:r w:rsidRPr="008E28AE">
        <w:rPr>
          <w:sz w:val="22"/>
        </w:rPr>
        <w:t xml:space="preserve">Note: </w:t>
      </w:r>
      <w:r w:rsidRPr="008E28AE">
        <w:rPr>
          <w:i/>
          <w:sz w:val="22"/>
        </w:rPr>
        <w:t>N</w:t>
      </w:r>
      <w:r w:rsidRPr="008E28AE">
        <w:rPr>
          <w:sz w:val="22"/>
        </w:rPr>
        <w:t xml:space="preserve"> = </w:t>
      </w:r>
      <w:r w:rsidR="00E6370D">
        <w:rPr>
          <w:sz w:val="22"/>
        </w:rPr>
        <w:t>1104</w:t>
      </w:r>
      <w:r w:rsidRPr="008E28AE">
        <w:rPr>
          <w:sz w:val="22"/>
        </w:rPr>
        <w:t xml:space="preserve">. </w:t>
      </w:r>
      <w:r w:rsidR="00876CE4" w:rsidRPr="008E28AE">
        <w:rPr>
          <w:sz w:val="22"/>
        </w:rPr>
        <w:t xml:space="preserve"> </w:t>
      </w:r>
      <w:r w:rsidR="00E6370D">
        <w:rPr>
          <w:sz w:val="22"/>
        </w:rPr>
        <w:t>Procrastination (</w:t>
      </w:r>
      <w:r w:rsidR="0049729F">
        <w:rPr>
          <w:sz w:val="22"/>
        </w:rPr>
        <w:t>0</w:t>
      </w:r>
      <w:r w:rsidR="00E6370D">
        <w:rPr>
          <w:sz w:val="22"/>
        </w:rPr>
        <w:t xml:space="preserve">=non-procrastinators, </w:t>
      </w:r>
      <w:r w:rsidR="0049729F">
        <w:rPr>
          <w:sz w:val="22"/>
        </w:rPr>
        <w:t>1</w:t>
      </w:r>
      <w:r w:rsidR="00E6370D">
        <w:rPr>
          <w:sz w:val="22"/>
        </w:rPr>
        <w:t xml:space="preserve">=academically productive procrastinators, </w:t>
      </w:r>
      <w:r w:rsidR="0049729F">
        <w:rPr>
          <w:sz w:val="22"/>
        </w:rPr>
        <w:t>2</w:t>
      </w:r>
      <w:r w:rsidR="00E6370D">
        <w:rPr>
          <w:sz w:val="22"/>
        </w:rPr>
        <w:t xml:space="preserve">=non-academic productive procrastinators, </w:t>
      </w:r>
      <w:r w:rsidR="0049729F">
        <w:rPr>
          <w:sz w:val="22"/>
        </w:rPr>
        <w:t>3</w:t>
      </w:r>
      <w:r w:rsidR="00E6370D">
        <w:rPr>
          <w:sz w:val="22"/>
        </w:rPr>
        <w:t xml:space="preserve">=non-academic procrastinators, </w:t>
      </w:r>
      <w:r w:rsidR="0049729F">
        <w:rPr>
          <w:sz w:val="22"/>
        </w:rPr>
        <w:t>4</w:t>
      </w:r>
      <w:r w:rsidR="00E6370D">
        <w:rPr>
          <w:sz w:val="22"/>
        </w:rPr>
        <w:t>=unproductive procrastinators) and gender</w:t>
      </w:r>
      <w:r w:rsidR="00E6370D" w:rsidRPr="008E28AE">
        <w:rPr>
          <w:sz w:val="22"/>
        </w:rPr>
        <w:t xml:space="preserve"> </w:t>
      </w:r>
      <w:r w:rsidR="00E6370D">
        <w:rPr>
          <w:sz w:val="22"/>
        </w:rPr>
        <w:t>were</w:t>
      </w:r>
      <w:r w:rsidR="00E6370D" w:rsidRPr="008E28AE">
        <w:rPr>
          <w:sz w:val="22"/>
        </w:rPr>
        <w:t xml:space="preserve"> dummy-coded (0 = men, 1 = women). </w:t>
      </w:r>
      <w:r w:rsidR="00876CE4" w:rsidRPr="008E28AE">
        <w:rPr>
          <w:sz w:val="22"/>
        </w:rPr>
        <w:t xml:space="preserve">Cohen’s </w:t>
      </w:r>
      <w:r w:rsidR="00F86E1D" w:rsidRPr="008E28AE">
        <w:rPr>
          <w:i/>
          <w:sz w:val="22"/>
        </w:rPr>
        <w:t xml:space="preserve">d </w:t>
      </w:r>
      <w:r w:rsidR="00F86E1D" w:rsidRPr="008E28AE">
        <w:rPr>
          <w:sz w:val="22"/>
        </w:rPr>
        <w:t>= 2</w:t>
      </w:r>
      <w:r w:rsidR="00F86E1D" w:rsidRPr="008E28AE">
        <w:rPr>
          <w:i/>
          <w:sz w:val="22"/>
        </w:rPr>
        <w:t>t</w:t>
      </w:r>
      <w:r w:rsidR="00F86E1D" w:rsidRPr="008E28AE">
        <w:rPr>
          <w:sz w:val="22"/>
        </w:rPr>
        <w:t>/ √df. The regression models used generalized linear models with a negative binomial log link for all outcome variables other than cravings. The regression model for the cravings variable used ordinary least squares regression.</w:t>
      </w:r>
      <w:r w:rsidR="00D40FB5">
        <w:rPr>
          <w:sz w:val="22"/>
        </w:rPr>
        <w:t xml:space="preserve"> * = p &lt; .05, ** = p &lt;  .01, *** = p &lt; .001. </w:t>
      </w:r>
    </w:p>
    <w:p w14:paraId="049ADA5F" w14:textId="77777777" w:rsidR="004C0D11" w:rsidRDefault="004C0D11" w:rsidP="007867B7">
      <w:pPr>
        <w:spacing w:after="0" w:line="240" w:lineRule="auto"/>
      </w:pPr>
    </w:p>
    <w:p w14:paraId="787A20CB" w14:textId="77777777" w:rsidR="003E6480" w:rsidRDefault="003E6480" w:rsidP="007867B7">
      <w:pPr>
        <w:spacing w:after="0" w:line="240" w:lineRule="auto"/>
      </w:pPr>
    </w:p>
    <w:p w14:paraId="0048FBB1" w14:textId="77777777" w:rsidR="003E6480" w:rsidRDefault="003E6480" w:rsidP="007867B7">
      <w:pPr>
        <w:spacing w:after="0" w:line="240" w:lineRule="auto"/>
      </w:pPr>
    </w:p>
    <w:p w14:paraId="16DAE1EA" w14:textId="18E42C39" w:rsidR="00CF0520" w:rsidRDefault="00CF0520" w:rsidP="00CF0520">
      <w:pPr>
        <w:spacing w:after="0" w:line="240" w:lineRule="auto"/>
      </w:pPr>
      <w:r w:rsidRPr="004D6305">
        <w:rPr>
          <w:i/>
        </w:rPr>
        <w:t>Figure 1</w:t>
      </w:r>
      <w:r>
        <w:t xml:space="preserve">. Five-cluster solution for procrastination styles with centered z-scores. </w:t>
      </w:r>
    </w:p>
    <w:p w14:paraId="570BC844" w14:textId="29F74C7B" w:rsidR="003955C6" w:rsidRDefault="003955C6" w:rsidP="00CF0520">
      <w:pPr>
        <w:spacing w:after="0" w:line="240" w:lineRule="auto"/>
      </w:pPr>
    </w:p>
    <w:p w14:paraId="7A0EB696" w14:textId="0F3DCEDF" w:rsidR="003955C6" w:rsidRDefault="005D496F" w:rsidP="00CF0520">
      <w:pPr>
        <w:spacing w:after="0" w:line="240" w:lineRule="auto"/>
      </w:pPr>
      <w:r>
        <w:rPr>
          <w:noProof/>
        </w:rPr>
        <w:drawing>
          <wp:anchor distT="0" distB="0" distL="114300" distR="114300" simplePos="0" relativeHeight="251659264" behindDoc="0" locked="0" layoutInCell="1" allowOverlap="1" wp14:anchorId="4A94E6B4" wp14:editId="01BC4CB3">
            <wp:simplePos x="0" y="0"/>
            <wp:positionH relativeFrom="margin">
              <wp:posOffset>-571500</wp:posOffset>
            </wp:positionH>
            <wp:positionV relativeFrom="margin">
              <wp:posOffset>457200</wp:posOffset>
            </wp:positionV>
            <wp:extent cx="6515100" cy="3234055"/>
            <wp:effectExtent l="0" t="0" r="12700" b="0"/>
            <wp:wrapSquare wrapText="bothSides"/>
            <wp:docPr id="5" name="Picture 5" descr="Macintosh HD:Users:westgate:Desktop:Screen Shot 2015-01-23 at 11.46.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estgate:Desktop:Screen Shot 2015-01-23 at 11.46.39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100" cy="3234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199018" w14:textId="3722C036" w:rsidR="002D143F" w:rsidRDefault="002D143F" w:rsidP="007867B7">
      <w:pPr>
        <w:spacing w:after="0" w:line="240" w:lineRule="auto"/>
      </w:pPr>
    </w:p>
    <w:p w14:paraId="7DB9CA7F" w14:textId="77777777" w:rsidR="002D143F" w:rsidRDefault="002D143F" w:rsidP="007867B7">
      <w:pPr>
        <w:spacing w:after="0" w:line="240" w:lineRule="auto"/>
      </w:pPr>
    </w:p>
    <w:p w14:paraId="5B9A6BE9" w14:textId="4B7558CC" w:rsidR="002D143F" w:rsidRDefault="002D143F" w:rsidP="007867B7">
      <w:pPr>
        <w:spacing w:after="0" w:line="240" w:lineRule="auto"/>
      </w:pPr>
    </w:p>
    <w:p w14:paraId="4E2ABA90" w14:textId="77777777" w:rsidR="002D143F" w:rsidRDefault="002D143F" w:rsidP="007867B7">
      <w:pPr>
        <w:spacing w:after="0" w:line="240" w:lineRule="auto"/>
      </w:pPr>
    </w:p>
    <w:p w14:paraId="5843F5E3" w14:textId="63C1A9F6" w:rsidR="002D143F" w:rsidRDefault="002D143F" w:rsidP="007867B7">
      <w:pPr>
        <w:spacing w:after="0" w:line="240" w:lineRule="auto"/>
      </w:pPr>
    </w:p>
    <w:p w14:paraId="423CDB8F" w14:textId="77777777" w:rsidR="002D143F" w:rsidRDefault="002D143F" w:rsidP="007867B7">
      <w:pPr>
        <w:spacing w:after="0" w:line="240" w:lineRule="auto"/>
      </w:pPr>
    </w:p>
    <w:p w14:paraId="33BFCB7A" w14:textId="77777777" w:rsidR="002D143F" w:rsidRDefault="002D143F" w:rsidP="007867B7">
      <w:pPr>
        <w:spacing w:after="0" w:line="240" w:lineRule="auto"/>
      </w:pPr>
    </w:p>
    <w:p w14:paraId="5FEDC895" w14:textId="78FDE123" w:rsidR="002D143F" w:rsidRDefault="002D143F" w:rsidP="007867B7">
      <w:pPr>
        <w:spacing w:after="0" w:line="240" w:lineRule="auto"/>
      </w:pPr>
    </w:p>
    <w:p w14:paraId="4034DDFC" w14:textId="3D511923" w:rsidR="002D143F" w:rsidRDefault="002D143F" w:rsidP="007867B7">
      <w:pPr>
        <w:spacing w:after="0" w:line="240" w:lineRule="auto"/>
      </w:pPr>
    </w:p>
    <w:p w14:paraId="4734EEED" w14:textId="77777777" w:rsidR="002D143F" w:rsidRDefault="002D143F" w:rsidP="007867B7">
      <w:pPr>
        <w:spacing w:after="0" w:line="240" w:lineRule="auto"/>
      </w:pPr>
    </w:p>
    <w:p w14:paraId="54BEE6E5" w14:textId="77777777" w:rsidR="00654455" w:rsidRDefault="00654455" w:rsidP="007867B7">
      <w:pPr>
        <w:spacing w:after="0" w:line="240" w:lineRule="auto"/>
      </w:pPr>
    </w:p>
    <w:p w14:paraId="3AACAF24" w14:textId="77777777" w:rsidR="00654455" w:rsidRDefault="00654455" w:rsidP="007867B7">
      <w:pPr>
        <w:spacing w:after="0" w:line="240" w:lineRule="auto"/>
      </w:pPr>
    </w:p>
    <w:p w14:paraId="0DC7CAA7" w14:textId="77777777" w:rsidR="00654455" w:rsidRDefault="00654455" w:rsidP="007867B7">
      <w:pPr>
        <w:spacing w:after="0" w:line="240" w:lineRule="auto"/>
      </w:pPr>
    </w:p>
    <w:p w14:paraId="0F256908" w14:textId="77777777" w:rsidR="002D143F" w:rsidRDefault="002D143F" w:rsidP="007867B7">
      <w:pPr>
        <w:spacing w:after="0" w:line="240" w:lineRule="auto"/>
      </w:pPr>
    </w:p>
    <w:p w14:paraId="293B18CC" w14:textId="022C5D91" w:rsidR="002D143F" w:rsidRPr="008F0CDE" w:rsidRDefault="002D143F" w:rsidP="007867B7">
      <w:pPr>
        <w:spacing w:after="0" w:line="240" w:lineRule="auto"/>
      </w:pPr>
    </w:p>
    <w:sectPr w:rsidR="002D143F" w:rsidRPr="008F0CDE" w:rsidSect="007867B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FF4596" w15:done="0"/>
  <w15:commentEx w15:paraId="33B98184" w15:done="0"/>
  <w15:commentEx w15:paraId="37CDE45A" w15:done="0"/>
  <w15:commentEx w15:paraId="50F5A5B7" w15:done="0"/>
  <w15:commentEx w15:paraId="6165A2DF" w15:done="0"/>
  <w15:commentEx w15:paraId="2EB46767" w15:done="0"/>
  <w15:commentEx w15:paraId="6BD2CD93" w15:done="0"/>
  <w15:commentEx w15:paraId="16577A23" w15:done="0"/>
  <w15:commentEx w15:paraId="4CA6CF8F" w15:done="0"/>
  <w15:commentEx w15:paraId="6810B625" w15:done="0"/>
  <w15:commentEx w15:paraId="4C4BA541" w15:done="0"/>
  <w15:commentEx w15:paraId="4542F2D7" w15:done="0"/>
  <w15:commentEx w15:paraId="2416B6E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01F9F" w14:textId="77777777" w:rsidR="00287AE8" w:rsidRDefault="00287AE8" w:rsidP="004E5661">
      <w:pPr>
        <w:spacing w:after="0" w:line="240" w:lineRule="auto"/>
      </w:pPr>
      <w:r>
        <w:separator/>
      </w:r>
    </w:p>
  </w:endnote>
  <w:endnote w:type="continuationSeparator" w:id="0">
    <w:p w14:paraId="5CEF485E" w14:textId="77777777" w:rsidR="00287AE8" w:rsidRDefault="00287AE8" w:rsidP="004E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American Typewriter Light">
    <w:panose1 w:val="020903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BFA94" w14:textId="77777777" w:rsidR="00287AE8" w:rsidRDefault="00287AE8" w:rsidP="004E5661">
      <w:pPr>
        <w:spacing w:after="0" w:line="240" w:lineRule="auto"/>
      </w:pPr>
      <w:r>
        <w:separator/>
      </w:r>
    </w:p>
  </w:footnote>
  <w:footnote w:type="continuationSeparator" w:id="0">
    <w:p w14:paraId="2099F6E6" w14:textId="77777777" w:rsidR="00287AE8" w:rsidRDefault="00287AE8" w:rsidP="004E5661">
      <w:pPr>
        <w:spacing w:after="0" w:line="240" w:lineRule="auto"/>
      </w:pPr>
      <w:r>
        <w:continuationSeparator/>
      </w:r>
    </w:p>
  </w:footnote>
  <w:footnote w:id="1">
    <w:p w14:paraId="723D6F8E" w14:textId="0DC2D31F" w:rsidR="00287AE8" w:rsidRDefault="00287AE8">
      <w:pPr>
        <w:pStyle w:val="FootnoteText"/>
      </w:pPr>
      <w:r>
        <w:rPr>
          <w:rStyle w:val="FootnoteReference"/>
        </w:rPr>
        <w:footnoteRef/>
      </w:r>
      <w:r>
        <w:t xml:space="preserve"> </w:t>
      </w:r>
      <w:r>
        <w:rPr>
          <w:bCs/>
        </w:rPr>
        <w:t>P</w:t>
      </w:r>
      <w:r w:rsidRPr="00216D90">
        <w:rPr>
          <w:bCs/>
        </w:rPr>
        <w:t>ercentages di</w:t>
      </w:r>
      <w:r>
        <w:rPr>
          <w:bCs/>
        </w:rPr>
        <w:t>d not have to add up to 100%</w:t>
      </w:r>
    </w:p>
  </w:footnote>
  <w:footnote w:id="2">
    <w:p w14:paraId="31030EEB" w14:textId="5BC06992" w:rsidR="00287AE8" w:rsidRDefault="00287AE8" w:rsidP="00A37B3B">
      <w:pPr>
        <w:pStyle w:val="FootnoteText"/>
      </w:pPr>
      <w:r>
        <w:rPr>
          <w:rStyle w:val="FootnoteReference"/>
        </w:rPr>
        <w:footnoteRef/>
      </w:r>
      <w:r>
        <w:rPr>
          <w:vertAlign w:val="superscript"/>
        </w:rPr>
        <w:t xml:space="preserve">,3 </w:t>
      </w:r>
      <w:r>
        <w:t>Three items on the AUDIT and four items on the RAPI could be construed as possible instances of procrastination (e.g., “How often during the last year have you failed to do what was normally expected from you because of drinking?”). To rule out possible confounding effects, the AUDIT and RAPI were scored with and without these items for preliminary analysis. Results did not differ as a function of item inclusion, thus all AUDIT and RAPI items were retained in final analyses.</w:t>
      </w:r>
    </w:p>
  </w:footnote>
  <w:footnote w:id="3">
    <w:p w14:paraId="4B9602AE" w14:textId="3FD81F29" w:rsidR="00287AE8" w:rsidRDefault="00287AE8" w:rsidP="00507AAD">
      <w:pPr>
        <w:pStyle w:val="FootnoteText"/>
      </w:pPr>
    </w:p>
  </w:footnote>
  <w:footnote w:id="4">
    <w:p w14:paraId="70AFA000" w14:textId="77777777" w:rsidR="00287AE8" w:rsidRDefault="00287AE8" w:rsidP="001378E6">
      <w:pPr>
        <w:spacing w:after="0" w:line="240" w:lineRule="auto"/>
      </w:pPr>
      <w:r>
        <w:rPr>
          <w:rStyle w:val="FootnoteReference"/>
        </w:rPr>
        <w:footnoteRef/>
      </w:r>
      <w:r>
        <w:t xml:space="preserve"> Because hierarchical cluster analysis is sensitive to outliers, we first probed for significant univariate outliers using Grubb’s test. No outliers were detected.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963276"/>
      <w:docPartObj>
        <w:docPartGallery w:val="Page Numbers (Top of Page)"/>
        <w:docPartUnique/>
      </w:docPartObj>
    </w:sdtPr>
    <w:sdtEndPr>
      <w:rPr>
        <w:noProof/>
      </w:rPr>
    </w:sdtEndPr>
    <w:sdtContent>
      <w:p w14:paraId="75DDD640" w14:textId="77777777" w:rsidR="00287AE8" w:rsidRDefault="00287AE8" w:rsidP="0085095D">
        <w:pPr>
          <w:pStyle w:val="Header"/>
        </w:pPr>
        <w:r>
          <w:rPr>
            <w:rFonts w:ascii="Times New Roman" w:hAnsi="Times New Roman"/>
          </w:rPr>
          <w:t>Productive Procrastination and Alcohol</w:t>
        </w:r>
        <w:r>
          <w:tab/>
        </w:r>
        <w:r>
          <w:tab/>
        </w:r>
        <w:r>
          <w:fldChar w:fldCharType="begin"/>
        </w:r>
        <w:r>
          <w:instrText xml:space="preserve"> PAGE   \* MERGEFORMAT </w:instrText>
        </w:r>
        <w:r>
          <w:fldChar w:fldCharType="separate"/>
        </w:r>
        <w:r w:rsidR="00234388" w:rsidRPr="00234388">
          <w:rPr>
            <w:rFonts w:ascii="Times New Roman" w:hAnsi="Times New Roman"/>
            <w:noProof/>
          </w:rPr>
          <w:t>2</w:t>
        </w:r>
        <w:r>
          <w:rPr>
            <w:rFonts w:ascii="Times New Roman" w:hAnsi="Times New Roman"/>
            <w:noProof/>
          </w:rPr>
          <w:fldChar w:fldCharType="end"/>
        </w:r>
      </w:p>
    </w:sdtContent>
  </w:sdt>
  <w:p w14:paraId="5A7157B3" w14:textId="77777777" w:rsidR="00287AE8" w:rsidRDefault="00287A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D4A"/>
    <w:multiLevelType w:val="hybridMultilevel"/>
    <w:tmpl w:val="290C13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B313B"/>
    <w:multiLevelType w:val="hybridMultilevel"/>
    <w:tmpl w:val="43928BEC"/>
    <w:lvl w:ilvl="0" w:tplc="D722B9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02B73"/>
    <w:multiLevelType w:val="hybridMultilevel"/>
    <w:tmpl w:val="7F1261B4"/>
    <w:lvl w:ilvl="0" w:tplc="0409000F">
      <w:start w:val="1"/>
      <w:numFmt w:val="decimal"/>
      <w:lvlText w:val="%1."/>
      <w:lvlJc w:val="left"/>
      <w:pPr>
        <w:ind w:left="720" w:hanging="360"/>
      </w:pPr>
      <w:rPr>
        <w:rFonts w:hint="default"/>
      </w:rPr>
    </w:lvl>
    <w:lvl w:ilvl="1" w:tplc="C84A705E">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C2074"/>
    <w:multiLevelType w:val="hybridMultilevel"/>
    <w:tmpl w:val="54A48682"/>
    <w:lvl w:ilvl="0" w:tplc="170A18C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2359A"/>
    <w:multiLevelType w:val="hybridMultilevel"/>
    <w:tmpl w:val="14A8B510"/>
    <w:lvl w:ilvl="0" w:tplc="04090015">
      <w:start w:val="1"/>
      <w:numFmt w:val="upperLetter"/>
      <w:lvlText w:val="%1."/>
      <w:lvlJc w:val="left"/>
      <w:pPr>
        <w:ind w:left="720" w:hanging="360"/>
      </w:pPr>
      <w:rPr>
        <w:rFonts w:hint="default"/>
      </w:rPr>
    </w:lvl>
    <w:lvl w:ilvl="1" w:tplc="C84A705E">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B57EF"/>
    <w:multiLevelType w:val="hybridMultilevel"/>
    <w:tmpl w:val="58844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D5608"/>
    <w:multiLevelType w:val="hybridMultilevel"/>
    <w:tmpl w:val="CB3434FA"/>
    <w:lvl w:ilvl="0" w:tplc="E1006C88">
      <w:start w:val="1"/>
      <w:numFmt w:val="decimal"/>
      <w:lvlText w:val="%1."/>
      <w:lvlJc w:val="left"/>
      <w:pPr>
        <w:tabs>
          <w:tab w:val="num" w:pos="900"/>
        </w:tabs>
        <w:ind w:left="900" w:hanging="360"/>
      </w:pPr>
      <w:rPr>
        <w:rFonts w:ascii="Times New Roman" w:hAnsi="Times New Roman"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666072"/>
    <w:multiLevelType w:val="hybridMultilevel"/>
    <w:tmpl w:val="311AF96A"/>
    <w:lvl w:ilvl="0" w:tplc="D7B868BA">
      <w:start w:val="71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A3375"/>
    <w:multiLevelType w:val="hybridMultilevel"/>
    <w:tmpl w:val="C07CCAC6"/>
    <w:lvl w:ilvl="0" w:tplc="3CF8450E">
      <w:start w:val="71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9306F2"/>
    <w:multiLevelType w:val="hybridMultilevel"/>
    <w:tmpl w:val="9B7A3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5281E"/>
    <w:multiLevelType w:val="hybridMultilevel"/>
    <w:tmpl w:val="7DA82CFE"/>
    <w:lvl w:ilvl="0" w:tplc="04090017">
      <w:start w:val="1"/>
      <w:numFmt w:val="lowerLetter"/>
      <w:lvlText w:val="%1)"/>
      <w:lvlJc w:val="left"/>
      <w:pPr>
        <w:ind w:left="720" w:hanging="360"/>
      </w:pPr>
      <w:rPr>
        <w:rFonts w:hint="default"/>
      </w:rPr>
    </w:lvl>
    <w:lvl w:ilvl="1" w:tplc="C84A705E">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4528A"/>
    <w:multiLevelType w:val="hybridMultilevel"/>
    <w:tmpl w:val="813A3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F65565"/>
    <w:multiLevelType w:val="hybridMultilevel"/>
    <w:tmpl w:val="A3906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644477"/>
    <w:multiLevelType w:val="hybridMultilevel"/>
    <w:tmpl w:val="82B865E6"/>
    <w:lvl w:ilvl="0" w:tplc="2BA007A4">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C83281"/>
    <w:multiLevelType w:val="hybridMultilevel"/>
    <w:tmpl w:val="38F6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3"/>
  </w:num>
  <w:num w:numId="5">
    <w:abstractNumId w:val="2"/>
  </w:num>
  <w:num w:numId="6">
    <w:abstractNumId w:val="4"/>
  </w:num>
  <w:num w:numId="7">
    <w:abstractNumId w:val="10"/>
  </w:num>
  <w:num w:numId="8">
    <w:abstractNumId w:val="9"/>
  </w:num>
  <w:num w:numId="9">
    <w:abstractNumId w:val="0"/>
  </w:num>
  <w:num w:numId="10">
    <w:abstractNumId w:val="1"/>
  </w:num>
  <w:num w:numId="11">
    <w:abstractNumId w:val="5"/>
  </w:num>
  <w:num w:numId="12">
    <w:abstractNumId w:val="14"/>
  </w:num>
  <w:num w:numId="13">
    <w:abstractNumId w:val="8"/>
  </w:num>
  <w:num w:numId="14">
    <w:abstractNumId w:val="7"/>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Lindgren">
    <w15:presenceInfo w15:providerId="None" w15:userId="Kristen Lindg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BB"/>
    <w:rsid w:val="00001CC1"/>
    <w:rsid w:val="00004DA0"/>
    <w:rsid w:val="00022572"/>
    <w:rsid w:val="000266E5"/>
    <w:rsid w:val="00030DFF"/>
    <w:rsid w:val="00031421"/>
    <w:rsid w:val="0003318D"/>
    <w:rsid w:val="00033B21"/>
    <w:rsid w:val="00037A22"/>
    <w:rsid w:val="00042B0F"/>
    <w:rsid w:val="00042CB0"/>
    <w:rsid w:val="00043AA7"/>
    <w:rsid w:val="00044CC7"/>
    <w:rsid w:val="000468FE"/>
    <w:rsid w:val="00047191"/>
    <w:rsid w:val="00047890"/>
    <w:rsid w:val="00050759"/>
    <w:rsid w:val="00050AAB"/>
    <w:rsid w:val="0005251B"/>
    <w:rsid w:val="00053787"/>
    <w:rsid w:val="000565A0"/>
    <w:rsid w:val="00064D5A"/>
    <w:rsid w:val="0006747C"/>
    <w:rsid w:val="00067C42"/>
    <w:rsid w:val="0007276C"/>
    <w:rsid w:val="00074ADC"/>
    <w:rsid w:val="00077480"/>
    <w:rsid w:val="000814C4"/>
    <w:rsid w:val="000860E7"/>
    <w:rsid w:val="000A585B"/>
    <w:rsid w:val="000A601E"/>
    <w:rsid w:val="000A67AE"/>
    <w:rsid w:val="000B106F"/>
    <w:rsid w:val="000B2F8B"/>
    <w:rsid w:val="000B33FE"/>
    <w:rsid w:val="000B4589"/>
    <w:rsid w:val="000B468B"/>
    <w:rsid w:val="000B74A3"/>
    <w:rsid w:val="000C3470"/>
    <w:rsid w:val="000C473B"/>
    <w:rsid w:val="000C473D"/>
    <w:rsid w:val="000C64DD"/>
    <w:rsid w:val="000C7E48"/>
    <w:rsid w:val="000D1054"/>
    <w:rsid w:val="000D5C8C"/>
    <w:rsid w:val="000E2D93"/>
    <w:rsid w:val="000E4483"/>
    <w:rsid w:val="000E7F2B"/>
    <w:rsid w:val="000F6594"/>
    <w:rsid w:val="00104500"/>
    <w:rsid w:val="00107FF1"/>
    <w:rsid w:val="001160A0"/>
    <w:rsid w:val="001213D8"/>
    <w:rsid w:val="001216BE"/>
    <w:rsid w:val="00122FC2"/>
    <w:rsid w:val="0013190B"/>
    <w:rsid w:val="00132DFB"/>
    <w:rsid w:val="00133D8A"/>
    <w:rsid w:val="00134927"/>
    <w:rsid w:val="001378E6"/>
    <w:rsid w:val="0014222A"/>
    <w:rsid w:val="001439CC"/>
    <w:rsid w:val="00147766"/>
    <w:rsid w:val="001543A1"/>
    <w:rsid w:val="00156963"/>
    <w:rsid w:val="0016083A"/>
    <w:rsid w:val="00165EC4"/>
    <w:rsid w:val="00171358"/>
    <w:rsid w:val="001728A7"/>
    <w:rsid w:val="00173164"/>
    <w:rsid w:val="00174343"/>
    <w:rsid w:val="00180F30"/>
    <w:rsid w:val="001811A1"/>
    <w:rsid w:val="001833BD"/>
    <w:rsid w:val="00191F22"/>
    <w:rsid w:val="001945E1"/>
    <w:rsid w:val="00195212"/>
    <w:rsid w:val="001960E5"/>
    <w:rsid w:val="001A13C8"/>
    <w:rsid w:val="001A21EC"/>
    <w:rsid w:val="001A5F6A"/>
    <w:rsid w:val="001A608A"/>
    <w:rsid w:val="001B2C30"/>
    <w:rsid w:val="001B4537"/>
    <w:rsid w:val="001B5637"/>
    <w:rsid w:val="001C02AC"/>
    <w:rsid w:val="001C4718"/>
    <w:rsid w:val="001C4905"/>
    <w:rsid w:val="001C503F"/>
    <w:rsid w:val="001C77CD"/>
    <w:rsid w:val="001D18DB"/>
    <w:rsid w:val="001E14AC"/>
    <w:rsid w:val="001E1BCC"/>
    <w:rsid w:val="001E40A9"/>
    <w:rsid w:val="001E5554"/>
    <w:rsid w:val="001F1126"/>
    <w:rsid w:val="001F1F88"/>
    <w:rsid w:val="001F2AC9"/>
    <w:rsid w:val="001F2F25"/>
    <w:rsid w:val="001F471C"/>
    <w:rsid w:val="002064BE"/>
    <w:rsid w:val="00214533"/>
    <w:rsid w:val="00216D90"/>
    <w:rsid w:val="002175D8"/>
    <w:rsid w:val="002219D8"/>
    <w:rsid w:val="00222401"/>
    <w:rsid w:val="00227F73"/>
    <w:rsid w:val="00233B31"/>
    <w:rsid w:val="00234388"/>
    <w:rsid w:val="002356CD"/>
    <w:rsid w:val="00252C03"/>
    <w:rsid w:val="00254334"/>
    <w:rsid w:val="002601E4"/>
    <w:rsid w:val="00260F14"/>
    <w:rsid w:val="002618F8"/>
    <w:rsid w:val="002716B0"/>
    <w:rsid w:val="00274DF0"/>
    <w:rsid w:val="00277833"/>
    <w:rsid w:val="00283A27"/>
    <w:rsid w:val="0028707A"/>
    <w:rsid w:val="00287AE8"/>
    <w:rsid w:val="00292D0C"/>
    <w:rsid w:val="00292E14"/>
    <w:rsid w:val="00293D35"/>
    <w:rsid w:val="00295B34"/>
    <w:rsid w:val="00297CB7"/>
    <w:rsid w:val="002A081D"/>
    <w:rsid w:val="002A1A49"/>
    <w:rsid w:val="002A21E0"/>
    <w:rsid w:val="002A2E9E"/>
    <w:rsid w:val="002A65A8"/>
    <w:rsid w:val="002A70AE"/>
    <w:rsid w:val="002B3761"/>
    <w:rsid w:val="002B37CE"/>
    <w:rsid w:val="002C6459"/>
    <w:rsid w:val="002D01E1"/>
    <w:rsid w:val="002D143F"/>
    <w:rsid w:val="002D26FC"/>
    <w:rsid w:val="002D3AF1"/>
    <w:rsid w:val="002D5815"/>
    <w:rsid w:val="002E1AA5"/>
    <w:rsid w:val="002E2DAD"/>
    <w:rsid w:val="002E3D1E"/>
    <w:rsid w:val="002F09C6"/>
    <w:rsid w:val="002F3E7E"/>
    <w:rsid w:val="0030074F"/>
    <w:rsid w:val="00303BAD"/>
    <w:rsid w:val="003055F2"/>
    <w:rsid w:val="00307E9A"/>
    <w:rsid w:val="00310E69"/>
    <w:rsid w:val="00311584"/>
    <w:rsid w:val="00311724"/>
    <w:rsid w:val="0031185C"/>
    <w:rsid w:val="003127B8"/>
    <w:rsid w:val="00313E55"/>
    <w:rsid w:val="00316121"/>
    <w:rsid w:val="00316827"/>
    <w:rsid w:val="00323E53"/>
    <w:rsid w:val="003278A6"/>
    <w:rsid w:val="003318E3"/>
    <w:rsid w:val="003343E1"/>
    <w:rsid w:val="00340C8C"/>
    <w:rsid w:val="00342E0A"/>
    <w:rsid w:val="0034682D"/>
    <w:rsid w:val="003472B0"/>
    <w:rsid w:val="00352F52"/>
    <w:rsid w:val="003532F7"/>
    <w:rsid w:val="003538C8"/>
    <w:rsid w:val="003551C1"/>
    <w:rsid w:val="00362B88"/>
    <w:rsid w:val="003661EC"/>
    <w:rsid w:val="00366208"/>
    <w:rsid w:val="00370B51"/>
    <w:rsid w:val="0037257E"/>
    <w:rsid w:val="00381E6D"/>
    <w:rsid w:val="00383027"/>
    <w:rsid w:val="003839B5"/>
    <w:rsid w:val="003861C3"/>
    <w:rsid w:val="0038673F"/>
    <w:rsid w:val="0039037E"/>
    <w:rsid w:val="0039517D"/>
    <w:rsid w:val="00395527"/>
    <w:rsid w:val="003955C6"/>
    <w:rsid w:val="00396279"/>
    <w:rsid w:val="003A5167"/>
    <w:rsid w:val="003B18F1"/>
    <w:rsid w:val="003B572A"/>
    <w:rsid w:val="003B7329"/>
    <w:rsid w:val="003C298C"/>
    <w:rsid w:val="003C2DBC"/>
    <w:rsid w:val="003C4B92"/>
    <w:rsid w:val="003C597D"/>
    <w:rsid w:val="003D140F"/>
    <w:rsid w:val="003D5786"/>
    <w:rsid w:val="003D75C4"/>
    <w:rsid w:val="003E06D8"/>
    <w:rsid w:val="003E1722"/>
    <w:rsid w:val="003E6480"/>
    <w:rsid w:val="003E70EF"/>
    <w:rsid w:val="003E7BF0"/>
    <w:rsid w:val="003F0A8B"/>
    <w:rsid w:val="003F171C"/>
    <w:rsid w:val="003F44CF"/>
    <w:rsid w:val="00402439"/>
    <w:rsid w:val="004027AF"/>
    <w:rsid w:val="004043DD"/>
    <w:rsid w:val="00404D85"/>
    <w:rsid w:val="00405548"/>
    <w:rsid w:val="0041306E"/>
    <w:rsid w:val="00413E10"/>
    <w:rsid w:val="00414DC9"/>
    <w:rsid w:val="0042222D"/>
    <w:rsid w:val="00427C27"/>
    <w:rsid w:val="00431464"/>
    <w:rsid w:val="00432930"/>
    <w:rsid w:val="00432B51"/>
    <w:rsid w:val="00437FD9"/>
    <w:rsid w:val="0045059C"/>
    <w:rsid w:val="00453AC9"/>
    <w:rsid w:val="0045537C"/>
    <w:rsid w:val="00456F2E"/>
    <w:rsid w:val="00467907"/>
    <w:rsid w:val="004728ED"/>
    <w:rsid w:val="004775D7"/>
    <w:rsid w:val="004828C5"/>
    <w:rsid w:val="0048468D"/>
    <w:rsid w:val="00491A78"/>
    <w:rsid w:val="0049257E"/>
    <w:rsid w:val="0049729F"/>
    <w:rsid w:val="004A01D3"/>
    <w:rsid w:val="004A23B2"/>
    <w:rsid w:val="004A5067"/>
    <w:rsid w:val="004A76E4"/>
    <w:rsid w:val="004B1651"/>
    <w:rsid w:val="004B3FCD"/>
    <w:rsid w:val="004B5D1F"/>
    <w:rsid w:val="004B6DD0"/>
    <w:rsid w:val="004C0D11"/>
    <w:rsid w:val="004C3189"/>
    <w:rsid w:val="004C329A"/>
    <w:rsid w:val="004C38B2"/>
    <w:rsid w:val="004C505C"/>
    <w:rsid w:val="004C6681"/>
    <w:rsid w:val="004D02AE"/>
    <w:rsid w:val="004D6305"/>
    <w:rsid w:val="004E2C2B"/>
    <w:rsid w:val="004E5661"/>
    <w:rsid w:val="004F0195"/>
    <w:rsid w:val="004F34E8"/>
    <w:rsid w:val="004F6317"/>
    <w:rsid w:val="00500B9B"/>
    <w:rsid w:val="005029EB"/>
    <w:rsid w:val="00502C7D"/>
    <w:rsid w:val="00503AC6"/>
    <w:rsid w:val="00507AAD"/>
    <w:rsid w:val="005128E9"/>
    <w:rsid w:val="00512CB0"/>
    <w:rsid w:val="00513FF9"/>
    <w:rsid w:val="005161D3"/>
    <w:rsid w:val="00517508"/>
    <w:rsid w:val="00521A1C"/>
    <w:rsid w:val="0052258D"/>
    <w:rsid w:val="00522E03"/>
    <w:rsid w:val="005235D1"/>
    <w:rsid w:val="005248FE"/>
    <w:rsid w:val="00525F44"/>
    <w:rsid w:val="00530D78"/>
    <w:rsid w:val="00533DF5"/>
    <w:rsid w:val="00534864"/>
    <w:rsid w:val="00534DAA"/>
    <w:rsid w:val="0054111B"/>
    <w:rsid w:val="0055178C"/>
    <w:rsid w:val="0055279D"/>
    <w:rsid w:val="00555AD6"/>
    <w:rsid w:val="00557A73"/>
    <w:rsid w:val="005676D5"/>
    <w:rsid w:val="00573735"/>
    <w:rsid w:val="005829A4"/>
    <w:rsid w:val="00582B6B"/>
    <w:rsid w:val="00586104"/>
    <w:rsid w:val="00592862"/>
    <w:rsid w:val="005947FC"/>
    <w:rsid w:val="005A16F2"/>
    <w:rsid w:val="005A279E"/>
    <w:rsid w:val="005A29D7"/>
    <w:rsid w:val="005A388C"/>
    <w:rsid w:val="005A3ECC"/>
    <w:rsid w:val="005A3F12"/>
    <w:rsid w:val="005A5EF5"/>
    <w:rsid w:val="005A7F90"/>
    <w:rsid w:val="005B370F"/>
    <w:rsid w:val="005B3985"/>
    <w:rsid w:val="005B4682"/>
    <w:rsid w:val="005B4E08"/>
    <w:rsid w:val="005B4F28"/>
    <w:rsid w:val="005C67C7"/>
    <w:rsid w:val="005C70DF"/>
    <w:rsid w:val="005D0DD6"/>
    <w:rsid w:val="005D2D55"/>
    <w:rsid w:val="005D3A02"/>
    <w:rsid w:val="005D3FE8"/>
    <w:rsid w:val="005D496F"/>
    <w:rsid w:val="005D4E24"/>
    <w:rsid w:val="005E12BD"/>
    <w:rsid w:val="005E3F35"/>
    <w:rsid w:val="005E5AB7"/>
    <w:rsid w:val="005E639F"/>
    <w:rsid w:val="005E6B4F"/>
    <w:rsid w:val="005E727A"/>
    <w:rsid w:val="005F43D3"/>
    <w:rsid w:val="005F4465"/>
    <w:rsid w:val="005F5682"/>
    <w:rsid w:val="00602316"/>
    <w:rsid w:val="00606086"/>
    <w:rsid w:val="00607144"/>
    <w:rsid w:val="00610577"/>
    <w:rsid w:val="00614117"/>
    <w:rsid w:val="006213EA"/>
    <w:rsid w:val="0062182F"/>
    <w:rsid w:val="00623F2A"/>
    <w:rsid w:val="00632627"/>
    <w:rsid w:val="00633CFA"/>
    <w:rsid w:val="006355DB"/>
    <w:rsid w:val="00636F81"/>
    <w:rsid w:val="00642130"/>
    <w:rsid w:val="006439AA"/>
    <w:rsid w:val="006461C1"/>
    <w:rsid w:val="006469CA"/>
    <w:rsid w:val="00647079"/>
    <w:rsid w:val="006518A8"/>
    <w:rsid w:val="006536A0"/>
    <w:rsid w:val="00653A31"/>
    <w:rsid w:val="00653E3A"/>
    <w:rsid w:val="00654455"/>
    <w:rsid w:val="00666DF7"/>
    <w:rsid w:val="00667333"/>
    <w:rsid w:val="00670B08"/>
    <w:rsid w:val="006717B6"/>
    <w:rsid w:val="006768BE"/>
    <w:rsid w:val="00676E8B"/>
    <w:rsid w:val="00677B3D"/>
    <w:rsid w:val="00683823"/>
    <w:rsid w:val="00686951"/>
    <w:rsid w:val="00687B8F"/>
    <w:rsid w:val="006944C4"/>
    <w:rsid w:val="00696F25"/>
    <w:rsid w:val="006A09CA"/>
    <w:rsid w:val="006A0D41"/>
    <w:rsid w:val="006A4312"/>
    <w:rsid w:val="006A7348"/>
    <w:rsid w:val="006B3562"/>
    <w:rsid w:val="006B5B3F"/>
    <w:rsid w:val="006B70AA"/>
    <w:rsid w:val="006B7D04"/>
    <w:rsid w:val="006D43E8"/>
    <w:rsid w:val="006E1E4D"/>
    <w:rsid w:val="006E26B6"/>
    <w:rsid w:val="006F49EF"/>
    <w:rsid w:val="00706A46"/>
    <w:rsid w:val="00706A91"/>
    <w:rsid w:val="00706FE4"/>
    <w:rsid w:val="00710066"/>
    <w:rsid w:val="00717069"/>
    <w:rsid w:val="007202F7"/>
    <w:rsid w:val="00722C3D"/>
    <w:rsid w:val="00724DE4"/>
    <w:rsid w:val="007258A2"/>
    <w:rsid w:val="007269F2"/>
    <w:rsid w:val="007330CC"/>
    <w:rsid w:val="00734C41"/>
    <w:rsid w:val="0073512B"/>
    <w:rsid w:val="007367F6"/>
    <w:rsid w:val="007404A0"/>
    <w:rsid w:val="00745F9D"/>
    <w:rsid w:val="00751E11"/>
    <w:rsid w:val="0075361B"/>
    <w:rsid w:val="00755F2F"/>
    <w:rsid w:val="00760265"/>
    <w:rsid w:val="0076063A"/>
    <w:rsid w:val="00771684"/>
    <w:rsid w:val="00773495"/>
    <w:rsid w:val="00773618"/>
    <w:rsid w:val="007748C7"/>
    <w:rsid w:val="00775BA7"/>
    <w:rsid w:val="00776899"/>
    <w:rsid w:val="007768A9"/>
    <w:rsid w:val="007817A8"/>
    <w:rsid w:val="00782AD5"/>
    <w:rsid w:val="007867B7"/>
    <w:rsid w:val="00787BDD"/>
    <w:rsid w:val="00790F92"/>
    <w:rsid w:val="00793616"/>
    <w:rsid w:val="00794EE0"/>
    <w:rsid w:val="00796923"/>
    <w:rsid w:val="00796AB9"/>
    <w:rsid w:val="007A375B"/>
    <w:rsid w:val="007A7ECB"/>
    <w:rsid w:val="007C2EAD"/>
    <w:rsid w:val="007C30AC"/>
    <w:rsid w:val="007C47E9"/>
    <w:rsid w:val="007C5E83"/>
    <w:rsid w:val="007D35FF"/>
    <w:rsid w:val="007D4332"/>
    <w:rsid w:val="007E0FDB"/>
    <w:rsid w:val="007E36B9"/>
    <w:rsid w:val="007F0DC1"/>
    <w:rsid w:val="007F3071"/>
    <w:rsid w:val="007F4CD0"/>
    <w:rsid w:val="007F79AB"/>
    <w:rsid w:val="00800624"/>
    <w:rsid w:val="0080063B"/>
    <w:rsid w:val="008041E8"/>
    <w:rsid w:val="00804417"/>
    <w:rsid w:val="008067BF"/>
    <w:rsid w:val="00816420"/>
    <w:rsid w:val="00826C38"/>
    <w:rsid w:val="0082727F"/>
    <w:rsid w:val="00835012"/>
    <w:rsid w:val="0083645B"/>
    <w:rsid w:val="00841B80"/>
    <w:rsid w:val="0084672A"/>
    <w:rsid w:val="0085095D"/>
    <w:rsid w:val="00853C0A"/>
    <w:rsid w:val="008540DF"/>
    <w:rsid w:val="008557BE"/>
    <w:rsid w:val="008572EB"/>
    <w:rsid w:val="0086080C"/>
    <w:rsid w:val="00861421"/>
    <w:rsid w:val="0086636E"/>
    <w:rsid w:val="00866E00"/>
    <w:rsid w:val="00872989"/>
    <w:rsid w:val="00875291"/>
    <w:rsid w:val="008764DC"/>
    <w:rsid w:val="008766E2"/>
    <w:rsid w:val="00876CE4"/>
    <w:rsid w:val="00883B70"/>
    <w:rsid w:val="00887163"/>
    <w:rsid w:val="008927EA"/>
    <w:rsid w:val="00892F7E"/>
    <w:rsid w:val="0089416D"/>
    <w:rsid w:val="00896581"/>
    <w:rsid w:val="00896E72"/>
    <w:rsid w:val="008A046E"/>
    <w:rsid w:val="008A3F75"/>
    <w:rsid w:val="008B3973"/>
    <w:rsid w:val="008B4667"/>
    <w:rsid w:val="008B5BFD"/>
    <w:rsid w:val="008B74B7"/>
    <w:rsid w:val="008C105A"/>
    <w:rsid w:val="008C153A"/>
    <w:rsid w:val="008C20EF"/>
    <w:rsid w:val="008C390E"/>
    <w:rsid w:val="008C7925"/>
    <w:rsid w:val="008D3FCA"/>
    <w:rsid w:val="008D4DCF"/>
    <w:rsid w:val="008E01EC"/>
    <w:rsid w:val="008E28AE"/>
    <w:rsid w:val="008E39A9"/>
    <w:rsid w:val="008E5FE6"/>
    <w:rsid w:val="008F0CDE"/>
    <w:rsid w:val="008F4CDD"/>
    <w:rsid w:val="00901C91"/>
    <w:rsid w:val="00906C0B"/>
    <w:rsid w:val="009124DB"/>
    <w:rsid w:val="00920F07"/>
    <w:rsid w:val="0092291C"/>
    <w:rsid w:val="009254BF"/>
    <w:rsid w:val="00925905"/>
    <w:rsid w:val="00927E46"/>
    <w:rsid w:val="009355F1"/>
    <w:rsid w:val="00935C6C"/>
    <w:rsid w:val="0094606F"/>
    <w:rsid w:val="00947D5C"/>
    <w:rsid w:val="009523F9"/>
    <w:rsid w:val="00954DEC"/>
    <w:rsid w:val="00955806"/>
    <w:rsid w:val="00956E54"/>
    <w:rsid w:val="00957415"/>
    <w:rsid w:val="00962EDB"/>
    <w:rsid w:val="00967C1B"/>
    <w:rsid w:val="00977E0B"/>
    <w:rsid w:val="00981A5E"/>
    <w:rsid w:val="00986365"/>
    <w:rsid w:val="00986374"/>
    <w:rsid w:val="009867E3"/>
    <w:rsid w:val="00987807"/>
    <w:rsid w:val="009A2E6F"/>
    <w:rsid w:val="009B2AC0"/>
    <w:rsid w:val="009B49D7"/>
    <w:rsid w:val="009B54AF"/>
    <w:rsid w:val="009C4E52"/>
    <w:rsid w:val="009C6561"/>
    <w:rsid w:val="009C7C61"/>
    <w:rsid w:val="009D0FE1"/>
    <w:rsid w:val="009D4C5F"/>
    <w:rsid w:val="009D5512"/>
    <w:rsid w:val="009D6613"/>
    <w:rsid w:val="009D6D84"/>
    <w:rsid w:val="009E0CAE"/>
    <w:rsid w:val="009E3AA8"/>
    <w:rsid w:val="009E47EC"/>
    <w:rsid w:val="009F0488"/>
    <w:rsid w:val="009F5130"/>
    <w:rsid w:val="009F6AA1"/>
    <w:rsid w:val="00A07727"/>
    <w:rsid w:val="00A120D5"/>
    <w:rsid w:val="00A2359D"/>
    <w:rsid w:val="00A2746D"/>
    <w:rsid w:val="00A2748F"/>
    <w:rsid w:val="00A27784"/>
    <w:rsid w:val="00A27B60"/>
    <w:rsid w:val="00A31285"/>
    <w:rsid w:val="00A37B3B"/>
    <w:rsid w:val="00A41168"/>
    <w:rsid w:val="00A41BBA"/>
    <w:rsid w:val="00A447DA"/>
    <w:rsid w:val="00A46B08"/>
    <w:rsid w:val="00A514DE"/>
    <w:rsid w:val="00A51D18"/>
    <w:rsid w:val="00A64E46"/>
    <w:rsid w:val="00A66FB1"/>
    <w:rsid w:val="00A718D4"/>
    <w:rsid w:val="00A7381D"/>
    <w:rsid w:val="00A74548"/>
    <w:rsid w:val="00A74609"/>
    <w:rsid w:val="00A759F9"/>
    <w:rsid w:val="00A82E95"/>
    <w:rsid w:val="00A87061"/>
    <w:rsid w:val="00A91433"/>
    <w:rsid w:val="00A9529B"/>
    <w:rsid w:val="00A96405"/>
    <w:rsid w:val="00A965DC"/>
    <w:rsid w:val="00A97084"/>
    <w:rsid w:val="00AA2C74"/>
    <w:rsid w:val="00AA45DD"/>
    <w:rsid w:val="00AB1A68"/>
    <w:rsid w:val="00AB1B74"/>
    <w:rsid w:val="00AB209C"/>
    <w:rsid w:val="00AB2537"/>
    <w:rsid w:val="00AB42E1"/>
    <w:rsid w:val="00AB6FE7"/>
    <w:rsid w:val="00AC1B10"/>
    <w:rsid w:val="00AC1B5B"/>
    <w:rsid w:val="00AC2D1F"/>
    <w:rsid w:val="00AC325D"/>
    <w:rsid w:val="00AC3C3D"/>
    <w:rsid w:val="00AC520A"/>
    <w:rsid w:val="00AC6931"/>
    <w:rsid w:val="00AC7350"/>
    <w:rsid w:val="00AE4663"/>
    <w:rsid w:val="00AE4B26"/>
    <w:rsid w:val="00AF1262"/>
    <w:rsid w:val="00AF17D7"/>
    <w:rsid w:val="00AF1D7E"/>
    <w:rsid w:val="00AF268D"/>
    <w:rsid w:val="00B0078F"/>
    <w:rsid w:val="00B00C57"/>
    <w:rsid w:val="00B04431"/>
    <w:rsid w:val="00B04B00"/>
    <w:rsid w:val="00B070B6"/>
    <w:rsid w:val="00B07178"/>
    <w:rsid w:val="00B07409"/>
    <w:rsid w:val="00B100B2"/>
    <w:rsid w:val="00B1251E"/>
    <w:rsid w:val="00B146E2"/>
    <w:rsid w:val="00B16A79"/>
    <w:rsid w:val="00B221BC"/>
    <w:rsid w:val="00B23616"/>
    <w:rsid w:val="00B259F8"/>
    <w:rsid w:val="00B2627F"/>
    <w:rsid w:val="00B270B1"/>
    <w:rsid w:val="00B34ECD"/>
    <w:rsid w:val="00B3553E"/>
    <w:rsid w:val="00B35BBA"/>
    <w:rsid w:val="00B371F9"/>
    <w:rsid w:val="00B445AB"/>
    <w:rsid w:val="00B4524E"/>
    <w:rsid w:val="00B547B8"/>
    <w:rsid w:val="00B5495D"/>
    <w:rsid w:val="00B65C4A"/>
    <w:rsid w:val="00B67DB0"/>
    <w:rsid w:val="00B703DB"/>
    <w:rsid w:val="00B722B2"/>
    <w:rsid w:val="00B74B5D"/>
    <w:rsid w:val="00B8273F"/>
    <w:rsid w:val="00B84425"/>
    <w:rsid w:val="00B91109"/>
    <w:rsid w:val="00B9339F"/>
    <w:rsid w:val="00B94EC0"/>
    <w:rsid w:val="00B96AC6"/>
    <w:rsid w:val="00B97528"/>
    <w:rsid w:val="00BA0132"/>
    <w:rsid w:val="00BA01E5"/>
    <w:rsid w:val="00BA1D52"/>
    <w:rsid w:val="00BA28B9"/>
    <w:rsid w:val="00BA4706"/>
    <w:rsid w:val="00BA62A9"/>
    <w:rsid w:val="00BA6D07"/>
    <w:rsid w:val="00BB1760"/>
    <w:rsid w:val="00BB46F4"/>
    <w:rsid w:val="00BB4913"/>
    <w:rsid w:val="00BB4F5A"/>
    <w:rsid w:val="00BB739B"/>
    <w:rsid w:val="00BC1691"/>
    <w:rsid w:val="00BC18B2"/>
    <w:rsid w:val="00BC6531"/>
    <w:rsid w:val="00BC723C"/>
    <w:rsid w:val="00BD37E1"/>
    <w:rsid w:val="00BD47A7"/>
    <w:rsid w:val="00BE09FE"/>
    <w:rsid w:val="00BE0D43"/>
    <w:rsid w:val="00BE0EE8"/>
    <w:rsid w:val="00BE13E0"/>
    <w:rsid w:val="00BE4090"/>
    <w:rsid w:val="00BE6A48"/>
    <w:rsid w:val="00BF0CE4"/>
    <w:rsid w:val="00BF0E5B"/>
    <w:rsid w:val="00BF1895"/>
    <w:rsid w:val="00BF4ACC"/>
    <w:rsid w:val="00BF4C56"/>
    <w:rsid w:val="00BF57D5"/>
    <w:rsid w:val="00BF586A"/>
    <w:rsid w:val="00BF6B35"/>
    <w:rsid w:val="00BF75ED"/>
    <w:rsid w:val="00C00463"/>
    <w:rsid w:val="00C06845"/>
    <w:rsid w:val="00C0784F"/>
    <w:rsid w:val="00C10A6F"/>
    <w:rsid w:val="00C10CB6"/>
    <w:rsid w:val="00C11061"/>
    <w:rsid w:val="00C13E43"/>
    <w:rsid w:val="00C13FCA"/>
    <w:rsid w:val="00C166B7"/>
    <w:rsid w:val="00C225CC"/>
    <w:rsid w:val="00C24B41"/>
    <w:rsid w:val="00C25B04"/>
    <w:rsid w:val="00C30C4E"/>
    <w:rsid w:val="00C41E61"/>
    <w:rsid w:val="00C420A1"/>
    <w:rsid w:val="00C44B2A"/>
    <w:rsid w:val="00C44D02"/>
    <w:rsid w:val="00C467F9"/>
    <w:rsid w:val="00C474EF"/>
    <w:rsid w:val="00C50D2A"/>
    <w:rsid w:val="00C54369"/>
    <w:rsid w:val="00C5682B"/>
    <w:rsid w:val="00C56E8F"/>
    <w:rsid w:val="00C60AFB"/>
    <w:rsid w:val="00C620BC"/>
    <w:rsid w:val="00C65823"/>
    <w:rsid w:val="00C65828"/>
    <w:rsid w:val="00C67DE4"/>
    <w:rsid w:val="00C7158F"/>
    <w:rsid w:val="00C72457"/>
    <w:rsid w:val="00C761A0"/>
    <w:rsid w:val="00C801E3"/>
    <w:rsid w:val="00C80BBB"/>
    <w:rsid w:val="00C816AE"/>
    <w:rsid w:val="00C81E64"/>
    <w:rsid w:val="00C85242"/>
    <w:rsid w:val="00C877FE"/>
    <w:rsid w:val="00C9353C"/>
    <w:rsid w:val="00C94D74"/>
    <w:rsid w:val="00C94FC8"/>
    <w:rsid w:val="00C956AC"/>
    <w:rsid w:val="00C96D8C"/>
    <w:rsid w:val="00C979C4"/>
    <w:rsid w:val="00CA3EB1"/>
    <w:rsid w:val="00CA700E"/>
    <w:rsid w:val="00CA7809"/>
    <w:rsid w:val="00CB0541"/>
    <w:rsid w:val="00CB2777"/>
    <w:rsid w:val="00CB50C6"/>
    <w:rsid w:val="00CC087D"/>
    <w:rsid w:val="00CC1662"/>
    <w:rsid w:val="00CC34D6"/>
    <w:rsid w:val="00CC3DA0"/>
    <w:rsid w:val="00CC7817"/>
    <w:rsid w:val="00CD0BE7"/>
    <w:rsid w:val="00CD1D5A"/>
    <w:rsid w:val="00CD55E6"/>
    <w:rsid w:val="00CE39E2"/>
    <w:rsid w:val="00CE771F"/>
    <w:rsid w:val="00CF0520"/>
    <w:rsid w:val="00CF2920"/>
    <w:rsid w:val="00D00A64"/>
    <w:rsid w:val="00D06FBC"/>
    <w:rsid w:val="00D154FA"/>
    <w:rsid w:val="00D2395D"/>
    <w:rsid w:val="00D2543D"/>
    <w:rsid w:val="00D25EA5"/>
    <w:rsid w:val="00D31DE9"/>
    <w:rsid w:val="00D40EAD"/>
    <w:rsid w:val="00D40FB5"/>
    <w:rsid w:val="00D44A6E"/>
    <w:rsid w:val="00D479A2"/>
    <w:rsid w:val="00D51EA2"/>
    <w:rsid w:val="00D559CF"/>
    <w:rsid w:val="00D56181"/>
    <w:rsid w:val="00D56FDF"/>
    <w:rsid w:val="00D66BF4"/>
    <w:rsid w:val="00D7431B"/>
    <w:rsid w:val="00D77345"/>
    <w:rsid w:val="00D940E8"/>
    <w:rsid w:val="00D94414"/>
    <w:rsid w:val="00D96E73"/>
    <w:rsid w:val="00D972DF"/>
    <w:rsid w:val="00D97A98"/>
    <w:rsid w:val="00DA7108"/>
    <w:rsid w:val="00DB138D"/>
    <w:rsid w:val="00DB41B5"/>
    <w:rsid w:val="00DB429C"/>
    <w:rsid w:val="00DB57AD"/>
    <w:rsid w:val="00DB7371"/>
    <w:rsid w:val="00DB7E59"/>
    <w:rsid w:val="00DC024D"/>
    <w:rsid w:val="00DC3BAD"/>
    <w:rsid w:val="00DC58CC"/>
    <w:rsid w:val="00DD010B"/>
    <w:rsid w:val="00DD2AB6"/>
    <w:rsid w:val="00DD2EDB"/>
    <w:rsid w:val="00DD49E7"/>
    <w:rsid w:val="00DD7AA4"/>
    <w:rsid w:val="00DE0658"/>
    <w:rsid w:val="00DE10E5"/>
    <w:rsid w:val="00DE2F81"/>
    <w:rsid w:val="00DE32B4"/>
    <w:rsid w:val="00DE507E"/>
    <w:rsid w:val="00DE5E2A"/>
    <w:rsid w:val="00DF3297"/>
    <w:rsid w:val="00DF53D9"/>
    <w:rsid w:val="00DF5EDE"/>
    <w:rsid w:val="00DF6178"/>
    <w:rsid w:val="00DF7B1B"/>
    <w:rsid w:val="00E01491"/>
    <w:rsid w:val="00E01DC6"/>
    <w:rsid w:val="00E11DD6"/>
    <w:rsid w:val="00E13A26"/>
    <w:rsid w:val="00E20740"/>
    <w:rsid w:val="00E219CA"/>
    <w:rsid w:val="00E2484F"/>
    <w:rsid w:val="00E4073F"/>
    <w:rsid w:val="00E4248B"/>
    <w:rsid w:val="00E43BB3"/>
    <w:rsid w:val="00E43E1F"/>
    <w:rsid w:val="00E44374"/>
    <w:rsid w:val="00E45530"/>
    <w:rsid w:val="00E5087E"/>
    <w:rsid w:val="00E52BCD"/>
    <w:rsid w:val="00E558B8"/>
    <w:rsid w:val="00E57177"/>
    <w:rsid w:val="00E6019B"/>
    <w:rsid w:val="00E60EDE"/>
    <w:rsid w:val="00E6370D"/>
    <w:rsid w:val="00E656AC"/>
    <w:rsid w:val="00E71E1C"/>
    <w:rsid w:val="00E727A6"/>
    <w:rsid w:val="00E738AB"/>
    <w:rsid w:val="00E8074A"/>
    <w:rsid w:val="00E83511"/>
    <w:rsid w:val="00E870A0"/>
    <w:rsid w:val="00E90654"/>
    <w:rsid w:val="00E952FC"/>
    <w:rsid w:val="00E966CF"/>
    <w:rsid w:val="00E96949"/>
    <w:rsid w:val="00EA0D8A"/>
    <w:rsid w:val="00EA13C3"/>
    <w:rsid w:val="00EB446C"/>
    <w:rsid w:val="00EB6FA5"/>
    <w:rsid w:val="00EC0F0A"/>
    <w:rsid w:val="00EC7262"/>
    <w:rsid w:val="00ED01AF"/>
    <w:rsid w:val="00ED23DE"/>
    <w:rsid w:val="00ED3107"/>
    <w:rsid w:val="00ED3C56"/>
    <w:rsid w:val="00ED6756"/>
    <w:rsid w:val="00EE0F4C"/>
    <w:rsid w:val="00EE262E"/>
    <w:rsid w:val="00EF2D0A"/>
    <w:rsid w:val="00EF409E"/>
    <w:rsid w:val="00EF48EF"/>
    <w:rsid w:val="00EF74E7"/>
    <w:rsid w:val="00EF7A3D"/>
    <w:rsid w:val="00F07BB0"/>
    <w:rsid w:val="00F10C6A"/>
    <w:rsid w:val="00F153EB"/>
    <w:rsid w:val="00F1667B"/>
    <w:rsid w:val="00F2042B"/>
    <w:rsid w:val="00F214A6"/>
    <w:rsid w:val="00F2208F"/>
    <w:rsid w:val="00F25E2D"/>
    <w:rsid w:val="00F26CFF"/>
    <w:rsid w:val="00F40D67"/>
    <w:rsid w:val="00F425C8"/>
    <w:rsid w:val="00F42691"/>
    <w:rsid w:val="00F42ED6"/>
    <w:rsid w:val="00F43FEA"/>
    <w:rsid w:val="00F53916"/>
    <w:rsid w:val="00F569AA"/>
    <w:rsid w:val="00F612E3"/>
    <w:rsid w:val="00F6617B"/>
    <w:rsid w:val="00F66DCA"/>
    <w:rsid w:val="00F67AE9"/>
    <w:rsid w:val="00F724D9"/>
    <w:rsid w:val="00F7285B"/>
    <w:rsid w:val="00F72D9C"/>
    <w:rsid w:val="00F74CD1"/>
    <w:rsid w:val="00F768F1"/>
    <w:rsid w:val="00F801F6"/>
    <w:rsid w:val="00F86E1D"/>
    <w:rsid w:val="00F86FD8"/>
    <w:rsid w:val="00F90C4E"/>
    <w:rsid w:val="00F910C7"/>
    <w:rsid w:val="00F93A0E"/>
    <w:rsid w:val="00F93A45"/>
    <w:rsid w:val="00F94D35"/>
    <w:rsid w:val="00FA0D75"/>
    <w:rsid w:val="00FA27FB"/>
    <w:rsid w:val="00FA3396"/>
    <w:rsid w:val="00FA3F69"/>
    <w:rsid w:val="00FA41FE"/>
    <w:rsid w:val="00FA4313"/>
    <w:rsid w:val="00FB2124"/>
    <w:rsid w:val="00FB50F3"/>
    <w:rsid w:val="00FB5FBC"/>
    <w:rsid w:val="00FC0A76"/>
    <w:rsid w:val="00FC6004"/>
    <w:rsid w:val="00FC6AF3"/>
    <w:rsid w:val="00FD6242"/>
    <w:rsid w:val="00FD736A"/>
    <w:rsid w:val="00FE00BE"/>
    <w:rsid w:val="00FE160D"/>
    <w:rsid w:val="00FE2898"/>
    <w:rsid w:val="00FF1B25"/>
    <w:rsid w:val="00FF3028"/>
    <w:rsid w:val="00FF346E"/>
    <w:rsid w:val="00FF68AF"/>
    <w:rsid w:val="00FF6C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E2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7689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42B3A"/>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776899"/>
    <w:rPr>
      <w:rFonts w:ascii="Tahoma" w:hAnsi="Tahoma" w:cs="Tahoma"/>
      <w:sz w:val="16"/>
      <w:szCs w:val="16"/>
    </w:rPr>
  </w:style>
  <w:style w:type="character" w:styleId="CommentReference">
    <w:name w:val="annotation reference"/>
    <w:uiPriority w:val="99"/>
    <w:semiHidden/>
    <w:rsid w:val="00077480"/>
    <w:rPr>
      <w:rFonts w:cs="Times New Roman"/>
      <w:sz w:val="16"/>
      <w:szCs w:val="16"/>
    </w:rPr>
  </w:style>
  <w:style w:type="paragraph" w:styleId="CommentText">
    <w:name w:val="annotation text"/>
    <w:basedOn w:val="Normal"/>
    <w:link w:val="CommentTextChar"/>
    <w:uiPriority w:val="99"/>
    <w:rsid w:val="00077480"/>
    <w:pPr>
      <w:spacing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077480"/>
    <w:rPr>
      <w:rFonts w:ascii="Calibri" w:eastAsia="Calibri" w:hAnsi="Calibri" w:cs="Times New Roman"/>
      <w:sz w:val="20"/>
      <w:szCs w:val="20"/>
    </w:rPr>
  </w:style>
  <w:style w:type="paragraph" w:styleId="ListParagraph">
    <w:name w:val="List Paragraph"/>
    <w:basedOn w:val="Normal"/>
    <w:uiPriority w:val="34"/>
    <w:qFormat/>
    <w:rsid w:val="00077480"/>
    <w:pPr>
      <w:ind w:left="720"/>
      <w:contextualSpacing/>
    </w:pPr>
    <w:rPr>
      <w:rFonts w:ascii="Calibri" w:eastAsia="Calibri" w:hAnsi="Calibri"/>
    </w:rPr>
  </w:style>
  <w:style w:type="table" w:styleId="TableGrid">
    <w:name w:val="Table Grid"/>
    <w:basedOn w:val="TableNormal"/>
    <w:uiPriority w:val="59"/>
    <w:rsid w:val="00077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7480"/>
    <w:pPr>
      <w:tabs>
        <w:tab w:val="center" w:pos="4680"/>
        <w:tab w:val="right" w:pos="9360"/>
      </w:tabs>
      <w:spacing w:after="0" w:line="240" w:lineRule="auto"/>
    </w:pPr>
    <w:rPr>
      <w:rFonts w:ascii="Calibri" w:eastAsia="Calibri" w:hAnsi="Calibri"/>
    </w:rPr>
  </w:style>
  <w:style w:type="character" w:customStyle="1" w:styleId="HeaderChar">
    <w:name w:val="Header Char"/>
    <w:basedOn w:val="DefaultParagraphFont"/>
    <w:link w:val="Header"/>
    <w:uiPriority w:val="99"/>
    <w:rsid w:val="00077480"/>
    <w:rPr>
      <w:rFonts w:ascii="Calibri" w:eastAsia="Calibri" w:hAnsi="Calibri" w:cs="Times New Roman"/>
    </w:rPr>
  </w:style>
  <w:style w:type="paragraph" w:styleId="Footer">
    <w:name w:val="footer"/>
    <w:basedOn w:val="Normal"/>
    <w:link w:val="FooterChar"/>
    <w:uiPriority w:val="99"/>
    <w:unhideWhenUsed/>
    <w:rsid w:val="00077480"/>
    <w:pPr>
      <w:tabs>
        <w:tab w:val="center" w:pos="4680"/>
        <w:tab w:val="right" w:pos="9360"/>
      </w:tabs>
      <w:spacing w:after="0" w:line="240" w:lineRule="auto"/>
    </w:pPr>
    <w:rPr>
      <w:rFonts w:ascii="Calibri" w:eastAsia="Calibri" w:hAnsi="Calibri"/>
    </w:rPr>
  </w:style>
  <w:style w:type="character" w:customStyle="1" w:styleId="FooterChar">
    <w:name w:val="Footer Char"/>
    <w:basedOn w:val="DefaultParagraphFont"/>
    <w:link w:val="Footer"/>
    <w:uiPriority w:val="99"/>
    <w:rsid w:val="00077480"/>
    <w:rPr>
      <w:rFonts w:ascii="Calibri" w:eastAsia="Calibri" w:hAnsi="Calibri" w:cs="Times New Roman"/>
    </w:rPr>
  </w:style>
  <w:style w:type="paragraph" w:styleId="CommentSubject">
    <w:name w:val="annotation subject"/>
    <w:basedOn w:val="CommentText"/>
    <w:next w:val="CommentText"/>
    <w:link w:val="CommentSubjectChar"/>
    <w:rsid w:val="004E5661"/>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4E5661"/>
    <w:rPr>
      <w:rFonts w:ascii="Calibri" w:eastAsia="Calibri" w:hAnsi="Calibri" w:cs="Times New Roman"/>
      <w:b/>
      <w:bCs/>
      <w:sz w:val="20"/>
      <w:szCs w:val="20"/>
    </w:rPr>
  </w:style>
  <w:style w:type="paragraph" w:styleId="Revision">
    <w:name w:val="Revision"/>
    <w:hidden/>
    <w:rsid w:val="00793616"/>
    <w:pPr>
      <w:spacing w:after="0" w:line="240" w:lineRule="auto"/>
    </w:pPr>
  </w:style>
  <w:style w:type="character" w:styleId="Hyperlink">
    <w:name w:val="Hyperlink"/>
    <w:basedOn w:val="DefaultParagraphFont"/>
    <w:rsid w:val="00D56FDF"/>
    <w:rPr>
      <w:color w:val="0000FF" w:themeColor="hyperlink"/>
      <w:u w:val="single"/>
    </w:rPr>
  </w:style>
  <w:style w:type="character" w:styleId="FollowedHyperlink">
    <w:name w:val="FollowedHyperlink"/>
    <w:basedOn w:val="DefaultParagraphFont"/>
    <w:rsid w:val="00A41BBA"/>
    <w:rPr>
      <w:color w:val="800080" w:themeColor="followedHyperlink"/>
      <w:u w:val="single"/>
    </w:rPr>
  </w:style>
  <w:style w:type="paragraph" w:styleId="NormalWeb">
    <w:name w:val="Normal (Web)"/>
    <w:basedOn w:val="Normal"/>
    <w:uiPriority w:val="99"/>
    <w:rsid w:val="00C13E43"/>
    <w:pPr>
      <w:spacing w:beforeLines="1" w:afterLines="1" w:line="240" w:lineRule="auto"/>
    </w:pPr>
    <w:rPr>
      <w:rFonts w:ascii="Times" w:hAnsi="Times"/>
      <w:sz w:val="20"/>
      <w:szCs w:val="20"/>
    </w:rPr>
  </w:style>
  <w:style w:type="paragraph" w:styleId="Bibliography">
    <w:name w:val="Bibliography"/>
    <w:basedOn w:val="Normal"/>
    <w:next w:val="Normal"/>
    <w:uiPriority w:val="37"/>
    <w:unhideWhenUsed/>
    <w:rsid w:val="001F471C"/>
  </w:style>
  <w:style w:type="paragraph" w:styleId="FootnoteText">
    <w:name w:val="footnote text"/>
    <w:basedOn w:val="Normal"/>
    <w:link w:val="FootnoteTextChar"/>
    <w:rsid w:val="005B3985"/>
    <w:pPr>
      <w:spacing w:after="0" w:line="240" w:lineRule="auto"/>
    </w:pPr>
  </w:style>
  <w:style w:type="character" w:customStyle="1" w:styleId="FootnoteTextChar">
    <w:name w:val="Footnote Text Char"/>
    <w:basedOn w:val="DefaultParagraphFont"/>
    <w:link w:val="FootnoteText"/>
    <w:rsid w:val="005B3985"/>
  </w:style>
  <w:style w:type="character" w:styleId="FootnoteReference">
    <w:name w:val="footnote reference"/>
    <w:basedOn w:val="DefaultParagraphFont"/>
    <w:rsid w:val="005B3985"/>
    <w:rPr>
      <w:vertAlign w:val="superscript"/>
    </w:rPr>
  </w:style>
  <w:style w:type="paragraph" w:styleId="HTMLPreformatted">
    <w:name w:val="HTML Preformatted"/>
    <w:basedOn w:val="Normal"/>
    <w:link w:val="HTMLPreformattedChar"/>
    <w:rsid w:val="00C94FC8"/>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rsid w:val="00C94FC8"/>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7689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42B3A"/>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776899"/>
    <w:rPr>
      <w:rFonts w:ascii="Tahoma" w:hAnsi="Tahoma" w:cs="Tahoma"/>
      <w:sz w:val="16"/>
      <w:szCs w:val="16"/>
    </w:rPr>
  </w:style>
  <w:style w:type="character" w:styleId="CommentReference">
    <w:name w:val="annotation reference"/>
    <w:uiPriority w:val="99"/>
    <w:semiHidden/>
    <w:rsid w:val="00077480"/>
    <w:rPr>
      <w:rFonts w:cs="Times New Roman"/>
      <w:sz w:val="16"/>
      <w:szCs w:val="16"/>
    </w:rPr>
  </w:style>
  <w:style w:type="paragraph" w:styleId="CommentText">
    <w:name w:val="annotation text"/>
    <w:basedOn w:val="Normal"/>
    <w:link w:val="CommentTextChar"/>
    <w:uiPriority w:val="99"/>
    <w:rsid w:val="00077480"/>
    <w:pPr>
      <w:spacing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077480"/>
    <w:rPr>
      <w:rFonts w:ascii="Calibri" w:eastAsia="Calibri" w:hAnsi="Calibri" w:cs="Times New Roman"/>
      <w:sz w:val="20"/>
      <w:szCs w:val="20"/>
    </w:rPr>
  </w:style>
  <w:style w:type="paragraph" w:styleId="ListParagraph">
    <w:name w:val="List Paragraph"/>
    <w:basedOn w:val="Normal"/>
    <w:uiPriority w:val="34"/>
    <w:qFormat/>
    <w:rsid w:val="00077480"/>
    <w:pPr>
      <w:ind w:left="720"/>
      <w:contextualSpacing/>
    </w:pPr>
    <w:rPr>
      <w:rFonts w:ascii="Calibri" w:eastAsia="Calibri" w:hAnsi="Calibri"/>
    </w:rPr>
  </w:style>
  <w:style w:type="table" w:styleId="TableGrid">
    <w:name w:val="Table Grid"/>
    <w:basedOn w:val="TableNormal"/>
    <w:uiPriority w:val="59"/>
    <w:rsid w:val="00077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7480"/>
    <w:pPr>
      <w:tabs>
        <w:tab w:val="center" w:pos="4680"/>
        <w:tab w:val="right" w:pos="9360"/>
      </w:tabs>
      <w:spacing w:after="0" w:line="240" w:lineRule="auto"/>
    </w:pPr>
    <w:rPr>
      <w:rFonts w:ascii="Calibri" w:eastAsia="Calibri" w:hAnsi="Calibri"/>
    </w:rPr>
  </w:style>
  <w:style w:type="character" w:customStyle="1" w:styleId="HeaderChar">
    <w:name w:val="Header Char"/>
    <w:basedOn w:val="DefaultParagraphFont"/>
    <w:link w:val="Header"/>
    <w:uiPriority w:val="99"/>
    <w:rsid w:val="00077480"/>
    <w:rPr>
      <w:rFonts w:ascii="Calibri" w:eastAsia="Calibri" w:hAnsi="Calibri" w:cs="Times New Roman"/>
    </w:rPr>
  </w:style>
  <w:style w:type="paragraph" w:styleId="Footer">
    <w:name w:val="footer"/>
    <w:basedOn w:val="Normal"/>
    <w:link w:val="FooterChar"/>
    <w:uiPriority w:val="99"/>
    <w:unhideWhenUsed/>
    <w:rsid w:val="00077480"/>
    <w:pPr>
      <w:tabs>
        <w:tab w:val="center" w:pos="4680"/>
        <w:tab w:val="right" w:pos="9360"/>
      </w:tabs>
      <w:spacing w:after="0" w:line="240" w:lineRule="auto"/>
    </w:pPr>
    <w:rPr>
      <w:rFonts w:ascii="Calibri" w:eastAsia="Calibri" w:hAnsi="Calibri"/>
    </w:rPr>
  </w:style>
  <w:style w:type="character" w:customStyle="1" w:styleId="FooterChar">
    <w:name w:val="Footer Char"/>
    <w:basedOn w:val="DefaultParagraphFont"/>
    <w:link w:val="Footer"/>
    <w:uiPriority w:val="99"/>
    <w:rsid w:val="00077480"/>
    <w:rPr>
      <w:rFonts w:ascii="Calibri" w:eastAsia="Calibri" w:hAnsi="Calibri" w:cs="Times New Roman"/>
    </w:rPr>
  </w:style>
  <w:style w:type="paragraph" w:styleId="CommentSubject">
    <w:name w:val="annotation subject"/>
    <w:basedOn w:val="CommentText"/>
    <w:next w:val="CommentText"/>
    <w:link w:val="CommentSubjectChar"/>
    <w:rsid w:val="004E5661"/>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4E5661"/>
    <w:rPr>
      <w:rFonts w:ascii="Calibri" w:eastAsia="Calibri" w:hAnsi="Calibri" w:cs="Times New Roman"/>
      <w:b/>
      <w:bCs/>
      <w:sz w:val="20"/>
      <w:szCs w:val="20"/>
    </w:rPr>
  </w:style>
  <w:style w:type="paragraph" w:styleId="Revision">
    <w:name w:val="Revision"/>
    <w:hidden/>
    <w:rsid w:val="00793616"/>
    <w:pPr>
      <w:spacing w:after="0" w:line="240" w:lineRule="auto"/>
    </w:pPr>
  </w:style>
  <w:style w:type="character" w:styleId="Hyperlink">
    <w:name w:val="Hyperlink"/>
    <w:basedOn w:val="DefaultParagraphFont"/>
    <w:rsid w:val="00D56FDF"/>
    <w:rPr>
      <w:color w:val="0000FF" w:themeColor="hyperlink"/>
      <w:u w:val="single"/>
    </w:rPr>
  </w:style>
  <w:style w:type="character" w:styleId="FollowedHyperlink">
    <w:name w:val="FollowedHyperlink"/>
    <w:basedOn w:val="DefaultParagraphFont"/>
    <w:rsid w:val="00A41BBA"/>
    <w:rPr>
      <w:color w:val="800080" w:themeColor="followedHyperlink"/>
      <w:u w:val="single"/>
    </w:rPr>
  </w:style>
  <w:style w:type="paragraph" w:styleId="NormalWeb">
    <w:name w:val="Normal (Web)"/>
    <w:basedOn w:val="Normal"/>
    <w:uiPriority w:val="99"/>
    <w:rsid w:val="00C13E43"/>
    <w:pPr>
      <w:spacing w:beforeLines="1" w:afterLines="1" w:line="240" w:lineRule="auto"/>
    </w:pPr>
    <w:rPr>
      <w:rFonts w:ascii="Times" w:hAnsi="Times"/>
      <w:sz w:val="20"/>
      <w:szCs w:val="20"/>
    </w:rPr>
  </w:style>
  <w:style w:type="paragraph" w:styleId="Bibliography">
    <w:name w:val="Bibliography"/>
    <w:basedOn w:val="Normal"/>
    <w:next w:val="Normal"/>
    <w:uiPriority w:val="37"/>
    <w:unhideWhenUsed/>
    <w:rsid w:val="001F471C"/>
  </w:style>
  <w:style w:type="paragraph" w:styleId="FootnoteText">
    <w:name w:val="footnote text"/>
    <w:basedOn w:val="Normal"/>
    <w:link w:val="FootnoteTextChar"/>
    <w:rsid w:val="005B3985"/>
    <w:pPr>
      <w:spacing w:after="0" w:line="240" w:lineRule="auto"/>
    </w:pPr>
  </w:style>
  <w:style w:type="character" w:customStyle="1" w:styleId="FootnoteTextChar">
    <w:name w:val="Footnote Text Char"/>
    <w:basedOn w:val="DefaultParagraphFont"/>
    <w:link w:val="FootnoteText"/>
    <w:rsid w:val="005B3985"/>
  </w:style>
  <w:style w:type="character" w:styleId="FootnoteReference">
    <w:name w:val="footnote reference"/>
    <w:basedOn w:val="DefaultParagraphFont"/>
    <w:rsid w:val="005B3985"/>
    <w:rPr>
      <w:vertAlign w:val="superscript"/>
    </w:rPr>
  </w:style>
  <w:style w:type="paragraph" w:styleId="HTMLPreformatted">
    <w:name w:val="HTML Preformatted"/>
    <w:basedOn w:val="Normal"/>
    <w:link w:val="HTMLPreformattedChar"/>
    <w:rsid w:val="00C94FC8"/>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rsid w:val="00C94FC8"/>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8188">
      <w:bodyDiv w:val="1"/>
      <w:marLeft w:val="0"/>
      <w:marRight w:val="0"/>
      <w:marTop w:val="0"/>
      <w:marBottom w:val="0"/>
      <w:divBdr>
        <w:top w:val="none" w:sz="0" w:space="0" w:color="auto"/>
        <w:left w:val="none" w:sz="0" w:space="0" w:color="auto"/>
        <w:bottom w:val="none" w:sz="0" w:space="0" w:color="auto"/>
        <w:right w:val="none" w:sz="0" w:space="0" w:color="auto"/>
      </w:divBdr>
    </w:div>
    <w:div w:id="117720218">
      <w:bodyDiv w:val="1"/>
      <w:marLeft w:val="0"/>
      <w:marRight w:val="0"/>
      <w:marTop w:val="0"/>
      <w:marBottom w:val="0"/>
      <w:divBdr>
        <w:top w:val="none" w:sz="0" w:space="0" w:color="auto"/>
        <w:left w:val="none" w:sz="0" w:space="0" w:color="auto"/>
        <w:bottom w:val="none" w:sz="0" w:space="0" w:color="auto"/>
        <w:right w:val="none" w:sz="0" w:space="0" w:color="auto"/>
      </w:divBdr>
    </w:div>
    <w:div w:id="244993003">
      <w:bodyDiv w:val="1"/>
      <w:marLeft w:val="0"/>
      <w:marRight w:val="0"/>
      <w:marTop w:val="0"/>
      <w:marBottom w:val="0"/>
      <w:divBdr>
        <w:top w:val="none" w:sz="0" w:space="0" w:color="auto"/>
        <w:left w:val="none" w:sz="0" w:space="0" w:color="auto"/>
        <w:bottom w:val="none" w:sz="0" w:space="0" w:color="auto"/>
        <w:right w:val="none" w:sz="0" w:space="0" w:color="auto"/>
      </w:divBdr>
    </w:div>
    <w:div w:id="262347783">
      <w:bodyDiv w:val="1"/>
      <w:marLeft w:val="0"/>
      <w:marRight w:val="0"/>
      <w:marTop w:val="0"/>
      <w:marBottom w:val="0"/>
      <w:divBdr>
        <w:top w:val="none" w:sz="0" w:space="0" w:color="auto"/>
        <w:left w:val="none" w:sz="0" w:space="0" w:color="auto"/>
        <w:bottom w:val="none" w:sz="0" w:space="0" w:color="auto"/>
        <w:right w:val="none" w:sz="0" w:space="0" w:color="auto"/>
      </w:divBdr>
    </w:div>
    <w:div w:id="314459865">
      <w:bodyDiv w:val="1"/>
      <w:marLeft w:val="0"/>
      <w:marRight w:val="0"/>
      <w:marTop w:val="0"/>
      <w:marBottom w:val="0"/>
      <w:divBdr>
        <w:top w:val="none" w:sz="0" w:space="0" w:color="auto"/>
        <w:left w:val="none" w:sz="0" w:space="0" w:color="auto"/>
        <w:bottom w:val="none" w:sz="0" w:space="0" w:color="auto"/>
        <w:right w:val="none" w:sz="0" w:space="0" w:color="auto"/>
      </w:divBdr>
      <w:divsChild>
        <w:div w:id="1757700864">
          <w:marLeft w:val="1008"/>
          <w:marRight w:val="0"/>
          <w:marTop w:val="0"/>
          <w:marBottom w:val="0"/>
          <w:divBdr>
            <w:top w:val="none" w:sz="0" w:space="0" w:color="auto"/>
            <w:left w:val="none" w:sz="0" w:space="0" w:color="auto"/>
            <w:bottom w:val="none" w:sz="0" w:space="0" w:color="auto"/>
            <w:right w:val="none" w:sz="0" w:space="0" w:color="auto"/>
          </w:divBdr>
        </w:div>
      </w:divsChild>
    </w:div>
    <w:div w:id="419179257">
      <w:bodyDiv w:val="1"/>
      <w:marLeft w:val="0"/>
      <w:marRight w:val="0"/>
      <w:marTop w:val="0"/>
      <w:marBottom w:val="0"/>
      <w:divBdr>
        <w:top w:val="none" w:sz="0" w:space="0" w:color="auto"/>
        <w:left w:val="none" w:sz="0" w:space="0" w:color="auto"/>
        <w:bottom w:val="none" w:sz="0" w:space="0" w:color="auto"/>
        <w:right w:val="none" w:sz="0" w:space="0" w:color="auto"/>
      </w:divBdr>
    </w:div>
    <w:div w:id="436600848">
      <w:bodyDiv w:val="1"/>
      <w:marLeft w:val="0"/>
      <w:marRight w:val="0"/>
      <w:marTop w:val="0"/>
      <w:marBottom w:val="0"/>
      <w:divBdr>
        <w:top w:val="none" w:sz="0" w:space="0" w:color="auto"/>
        <w:left w:val="none" w:sz="0" w:space="0" w:color="auto"/>
        <w:bottom w:val="none" w:sz="0" w:space="0" w:color="auto"/>
        <w:right w:val="none" w:sz="0" w:space="0" w:color="auto"/>
      </w:divBdr>
    </w:div>
    <w:div w:id="477382215">
      <w:bodyDiv w:val="1"/>
      <w:marLeft w:val="0"/>
      <w:marRight w:val="0"/>
      <w:marTop w:val="0"/>
      <w:marBottom w:val="0"/>
      <w:divBdr>
        <w:top w:val="none" w:sz="0" w:space="0" w:color="auto"/>
        <w:left w:val="none" w:sz="0" w:space="0" w:color="auto"/>
        <w:bottom w:val="none" w:sz="0" w:space="0" w:color="auto"/>
        <w:right w:val="none" w:sz="0" w:space="0" w:color="auto"/>
      </w:divBdr>
    </w:div>
    <w:div w:id="565576597">
      <w:bodyDiv w:val="1"/>
      <w:marLeft w:val="0"/>
      <w:marRight w:val="0"/>
      <w:marTop w:val="0"/>
      <w:marBottom w:val="0"/>
      <w:divBdr>
        <w:top w:val="none" w:sz="0" w:space="0" w:color="auto"/>
        <w:left w:val="none" w:sz="0" w:space="0" w:color="auto"/>
        <w:bottom w:val="none" w:sz="0" w:space="0" w:color="auto"/>
        <w:right w:val="none" w:sz="0" w:space="0" w:color="auto"/>
      </w:divBdr>
    </w:div>
    <w:div w:id="679817805">
      <w:bodyDiv w:val="1"/>
      <w:marLeft w:val="0"/>
      <w:marRight w:val="0"/>
      <w:marTop w:val="0"/>
      <w:marBottom w:val="0"/>
      <w:divBdr>
        <w:top w:val="none" w:sz="0" w:space="0" w:color="auto"/>
        <w:left w:val="none" w:sz="0" w:space="0" w:color="auto"/>
        <w:bottom w:val="none" w:sz="0" w:space="0" w:color="auto"/>
        <w:right w:val="none" w:sz="0" w:space="0" w:color="auto"/>
      </w:divBdr>
    </w:div>
    <w:div w:id="695353863">
      <w:bodyDiv w:val="1"/>
      <w:marLeft w:val="0"/>
      <w:marRight w:val="0"/>
      <w:marTop w:val="0"/>
      <w:marBottom w:val="0"/>
      <w:divBdr>
        <w:top w:val="none" w:sz="0" w:space="0" w:color="auto"/>
        <w:left w:val="none" w:sz="0" w:space="0" w:color="auto"/>
        <w:bottom w:val="none" w:sz="0" w:space="0" w:color="auto"/>
        <w:right w:val="none" w:sz="0" w:space="0" w:color="auto"/>
      </w:divBdr>
    </w:div>
    <w:div w:id="774248535">
      <w:bodyDiv w:val="1"/>
      <w:marLeft w:val="0"/>
      <w:marRight w:val="0"/>
      <w:marTop w:val="0"/>
      <w:marBottom w:val="0"/>
      <w:divBdr>
        <w:top w:val="none" w:sz="0" w:space="0" w:color="auto"/>
        <w:left w:val="none" w:sz="0" w:space="0" w:color="auto"/>
        <w:bottom w:val="none" w:sz="0" w:space="0" w:color="auto"/>
        <w:right w:val="none" w:sz="0" w:space="0" w:color="auto"/>
      </w:divBdr>
    </w:div>
    <w:div w:id="909270625">
      <w:bodyDiv w:val="1"/>
      <w:marLeft w:val="0"/>
      <w:marRight w:val="0"/>
      <w:marTop w:val="0"/>
      <w:marBottom w:val="0"/>
      <w:divBdr>
        <w:top w:val="none" w:sz="0" w:space="0" w:color="auto"/>
        <w:left w:val="none" w:sz="0" w:space="0" w:color="auto"/>
        <w:bottom w:val="none" w:sz="0" w:space="0" w:color="auto"/>
        <w:right w:val="none" w:sz="0" w:space="0" w:color="auto"/>
      </w:divBdr>
    </w:div>
    <w:div w:id="1014108248">
      <w:bodyDiv w:val="1"/>
      <w:marLeft w:val="0"/>
      <w:marRight w:val="0"/>
      <w:marTop w:val="0"/>
      <w:marBottom w:val="0"/>
      <w:divBdr>
        <w:top w:val="none" w:sz="0" w:space="0" w:color="auto"/>
        <w:left w:val="none" w:sz="0" w:space="0" w:color="auto"/>
        <w:bottom w:val="none" w:sz="0" w:space="0" w:color="auto"/>
        <w:right w:val="none" w:sz="0" w:space="0" w:color="auto"/>
      </w:divBdr>
    </w:div>
    <w:div w:id="1016080351">
      <w:bodyDiv w:val="1"/>
      <w:marLeft w:val="0"/>
      <w:marRight w:val="0"/>
      <w:marTop w:val="0"/>
      <w:marBottom w:val="0"/>
      <w:divBdr>
        <w:top w:val="none" w:sz="0" w:space="0" w:color="auto"/>
        <w:left w:val="none" w:sz="0" w:space="0" w:color="auto"/>
        <w:bottom w:val="none" w:sz="0" w:space="0" w:color="auto"/>
        <w:right w:val="none" w:sz="0" w:space="0" w:color="auto"/>
      </w:divBdr>
    </w:div>
    <w:div w:id="1027678490">
      <w:bodyDiv w:val="1"/>
      <w:marLeft w:val="0"/>
      <w:marRight w:val="0"/>
      <w:marTop w:val="0"/>
      <w:marBottom w:val="0"/>
      <w:divBdr>
        <w:top w:val="none" w:sz="0" w:space="0" w:color="auto"/>
        <w:left w:val="none" w:sz="0" w:space="0" w:color="auto"/>
        <w:bottom w:val="none" w:sz="0" w:space="0" w:color="auto"/>
        <w:right w:val="none" w:sz="0" w:space="0" w:color="auto"/>
      </w:divBdr>
    </w:div>
    <w:div w:id="1038550279">
      <w:bodyDiv w:val="1"/>
      <w:marLeft w:val="0"/>
      <w:marRight w:val="0"/>
      <w:marTop w:val="0"/>
      <w:marBottom w:val="0"/>
      <w:divBdr>
        <w:top w:val="none" w:sz="0" w:space="0" w:color="auto"/>
        <w:left w:val="none" w:sz="0" w:space="0" w:color="auto"/>
        <w:bottom w:val="none" w:sz="0" w:space="0" w:color="auto"/>
        <w:right w:val="none" w:sz="0" w:space="0" w:color="auto"/>
      </w:divBdr>
    </w:div>
    <w:div w:id="1126780983">
      <w:bodyDiv w:val="1"/>
      <w:marLeft w:val="0"/>
      <w:marRight w:val="0"/>
      <w:marTop w:val="0"/>
      <w:marBottom w:val="0"/>
      <w:divBdr>
        <w:top w:val="none" w:sz="0" w:space="0" w:color="auto"/>
        <w:left w:val="none" w:sz="0" w:space="0" w:color="auto"/>
        <w:bottom w:val="none" w:sz="0" w:space="0" w:color="auto"/>
        <w:right w:val="none" w:sz="0" w:space="0" w:color="auto"/>
      </w:divBdr>
    </w:div>
    <w:div w:id="1205211542">
      <w:bodyDiv w:val="1"/>
      <w:marLeft w:val="0"/>
      <w:marRight w:val="0"/>
      <w:marTop w:val="0"/>
      <w:marBottom w:val="0"/>
      <w:divBdr>
        <w:top w:val="none" w:sz="0" w:space="0" w:color="auto"/>
        <w:left w:val="none" w:sz="0" w:space="0" w:color="auto"/>
        <w:bottom w:val="none" w:sz="0" w:space="0" w:color="auto"/>
        <w:right w:val="none" w:sz="0" w:space="0" w:color="auto"/>
      </w:divBdr>
    </w:div>
    <w:div w:id="1208956967">
      <w:bodyDiv w:val="1"/>
      <w:marLeft w:val="0"/>
      <w:marRight w:val="0"/>
      <w:marTop w:val="0"/>
      <w:marBottom w:val="0"/>
      <w:divBdr>
        <w:top w:val="none" w:sz="0" w:space="0" w:color="auto"/>
        <w:left w:val="none" w:sz="0" w:space="0" w:color="auto"/>
        <w:bottom w:val="none" w:sz="0" w:space="0" w:color="auto"/>
        <w:right w:val="none" w:sz="0" w:space="0" w:color="auto"/>
      </w:divBdr>
    </w:div>
    <w:div w:id="1293558542">
      <w:bodyDiv w:val="1"/>
      <w:marLeft w:val="0"/>
      <w:marRight w:val="0"/>
      <w:marTop w:val="0"/>
      <w:marBottom w:val="0"/>
      <w:divBdr>
        <w:top w:val="none" w:sz="0" w:space="0" w:color="auto"/>
        <w:left w:val="none" w:sz="0" w:space="0" w:color="auto"/>
        <w:bottom w:val="none" w:sz="0" w:space="0" w:color="auto"/>
        <w:right w:val="none" w:sz="0" w:space="0" w:color="auto"/>
      </w:divBdr>
    </w:div>
    <w:div w:id="1313215026">
      <w:bodyDiv w:val="1"/>
      <w:marLeft w:val="0"/>
      <w:marRight w:val="0"/>
      <w:marTop w:val="0"/>
      <w:marBottom w:val="0"/>
      <w:divBdr>
        <w:top w:val="none" w:sz="0" w:space="0" w:color="auto"/>
        <w:left w:val="none" w:sz="0" w:space="0" w:color="auto"/>
        <w:bottom w:val="none" w:sz="0" w:space="0" w:color="auto"/>
        <w:right w:val="none" w:sz="0" w:space="0" w:color="auto"/>
      </w:divBdr>
    </w:div>
    <w:div w:id="1370643083">
      <w:bodyDiv w:val="1"/>
      <w:marLeft w:val="0"/>
      <w:marRight w:val="0"/>
      <w:marTop w:val="0"/>
      <w:marBottom w:val="0"/>
      <w:divBdr>
        <w:top w:val="none" w:sz="0" w:space="0" w:color="auto"/>
        <w:left w:val="none" w:sz="0" w:space="0" w:color="auto"/>
        <w:bottom w:val="none" w:sz="0" w:space="0" w:color="auto"/>
        <w:right w:val="none" w:sz="0" w:space="0" w:color="auto"/>
      </w:divBdr>
    </w:div>
    <w:div w:id="1448432771">
      <w:bodyDiv w:val="1"/>
      <w:marLeft w:val="0"/>
      <w:marRight w:val="0"/>
      <w:marTop w:val="0"/>
      <w:marBottom w:val="0"/>
      <w:divBdr>
        <w:top w:val="none" w:sz="0" w:space="0" w:color="auto"/>
        <w:left w:val="none" w:sz="0" w:space="0" w:color="auto"/>
        <w:bottom w:val="none" w:sz="0" w:space="0" w:color="auto"/>
        <w:right w:val="none" w:sz="0" w:space="0" w:color="auto"/>
      </w:divBdr>
    </w:div>
    <w:div w:id="1450705003">
      <w:bodyDiv w:val="1"/>
      <w:marLeft w:val="0"/>
      <w:marRight w:val="0"/>
      <w:marTop w:val="0"/>
      <w:marBottom w:val="0"/>
      <w:divBdr>
        <w:top w:val="none" w:sz="0" w:space="0" w:color="auto"/>
        <w:left w:val="none" w:sz="0" w:space="0" w:color="auto"/>
        <w:bottom w:val="none" w:sz="0" w:space="0" w:color="auto"/>
        <w:right w:val="none" w:sz="0" w:space="0" w:color="auto"/>
      </w:divBdr>
    </w:div>
    <w:div w:id="1589540756">
      <w:bodyDiv w:val="1"/>
      <w:marLeft w:val="0"/>
      <w:marRight w:val="0"/>
      <w:marTop w:val="0"/>
      <w:marBottom w:val="0"/>
      <w:divBdr>
        <w:top w:val="none" w:sz="0" w:space="0" w:color="auto"/>
        <w:left w:val="none" w:sz="0" w:space="0" w:color="auto"/>
        <w:bottom w:val="none" w:sz="0" w:space="0" w:color="auto"/>
        <w:right w:val="none" w:sz="0" w:space="0" w:color="auto"/>
      </w:divBdr>
    </w:div>
    <w:div w:id="1604804624">
      <w:bodyDiv w:val="1"/>
      <w:marLeft w:val="0"/>
      <w:marRight w:val="0"/>
      <w:marTop w:val="0"/>
      <w:marBottom w:val="0"/>
      <w:divBdr>
        <w:top w:val="none" w:sz="0" w:space="0" w:color="auto"/>
        <w:left w:val="none" w:sz="0" w:space="0" w:color="auto"/>
        <w:bottom w:val="none" w:sz="0" w:space="0" w:color="auto"/>
        <w:right w:val="none" w:sz="0" w:space="0" w:color="auto"/>
      </w:divBdr>
    </w:div>
    <w:div w:id="1662002009">
      <w:bodyDiv w:val="1"/>
      <w:marLeft w:val="0"/>
      <w:marRight w:val="0"/>
      <w:marTop w:val="0"/>
      <w:marBottom w:val="0"/>
      <w:divBdr>
        <w:top w:val="none" w:sz="0" w:space="0" w:color="auto"/>
        <w:left w:val="none" w:sz="0" w:space="0" w:color="auto"/>
        <w:bottom w:val="none" w:sz="0" w:space="0" w:color="auto"/>
        <w:right w:val="none" w:sz="0" w:space="0" w:color="auto"/>
      </w:divBdr>
    </w:div>
    <w:div w:id="1703021206">
      <w:bodyDiv w:val="1"/>
      <w:marLeft w:val="0"/>
      <w:marRight w:val="0"/>
      <w:marTop w:val="0"/>
      <w:marBottom w:val="0"/>
      <w:divBdr>
        <w:top w:val="none" w:sz="0" w:space="0" w:color="auto"/>
        <w:left w:val="none" w:sz="0" w:space="0" w:color="auto"/>
        <w:bottom w:val="none" w:sz="0" w:space="0" w:color="auto"/>
        <w:right w:val="none" w:sz="0" w:space="0" w:color="auto"/>
      </w:divBdr>
    </w:div>
    <w:div w:id="1750150961">
      <w:bodyDiv w:val="1"/>
      <w:marLeft w:val="0"/>
      <w:marRight w:val="0"/>
      <w:marTop w:val="0"/>
      <w:marBottom w:val="0"/>
      <w:divBdr>
        <w:top w:val="none" w:sz="0" w:space="0" w:color="auto"/>
        <w:left w:val="none" w:sz="0" w:space="0" w:color="auto"/>
        <w:bottom w:val="none" w:sz="0" w:space="0" w:color="auto"/>
        <w:right w:val="none" w:sz="0" w:space="0" w:color="auto"/>
      </w:divBdr>
    </w:div>
    <w:div w:id="1891385092">
      <w:bodyDiv w:val="1"/>
      <w:marLeft w:val="0"/>
      <w:marRight w:val="0"/>
      <w:marTop w:val="0"/>
      <w:marBottom w:val="0"/>
      <w:divBdr>
        <w:top w:val="none" w:sz="0" w:space="0" w:color="auto"/>
        <w:left w:val="none" w:sz="0" w:space="0" w:color="auto"/>
        <w:bottom w:val="none" w:sz="0" w:space="0" w:color="auto"/>
        <w:right w:val="none" w:sz="0" w:space="0" w:color="auto"/>
      </w:divBdr>
    </w:div>
    <w:div w:id="197633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ionysus.psych.wisc.edu:5001/fbsharing/6bJyxVv5" TargetMode="External"/><Relationship Id="rId12" Type="http://schemas.openxmlformats.org/officeDocument/2006/relationships/hyperlink" Target="http://monitoringthefuture.org/pubs/monographs/mtf-vol2-_2010.pdf" TargetMode="Externa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onlinelibrary.wiley.com/doi/10.1111/jasp.12417/abstrac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11C7-6B73-9F49-B566-FC2BCC2C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6389</Words>
  <Characters>36423</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42727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Erin Westgate</cp:lastModifiedBy>
  <cp:revision>3</cp:revision>
  <cp:lastPrinted>2015-11-03T13:48:00Z</cp:lastPrinted>
  <dcterms:created xsi:type="dcterms:W3CDTF">2016-12-07T20:06:00Z</dcterms:created>
  <dcterms:modified xsi:type="dcterms:W3CDTF">2016-12-07T20:12:00Z</dcterms:modified>
</cp:coreProperties>
</file>